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A287A" w14:textId="44382C71" w:rsidR="00473F75" w:rsidRPr="0031390D" w:rsidRDefault="005B398A" w:rsidP="00F342B1">
      <w:pPr>
        <w:widowControl/>
        <w:autoSpaceDE/>
        <w:autoSpaceDN/>
        <w:adjustRightInd/>
        <w:spacing w:after="160" w:line="259" w:lineRule="auto"/>
        <w:rPr>
          <w:rFonts w:eastAsia="Times New Roman"/>
          <w:b/>
          <w:sz w:val="28"/>
          <w:szCs w:val="28"/>
          <w:lang w:eastAsia="en-US"/>
        </w:rPr>
      </w:pPr>
      <w:r>
        <w:rPr>
          <w:rFonts w:eastAsia="Times New Roman"/>
          <w:sz w:val="28"/>
          <w:szCs w:val="28"/>
          <w:lang w:eastAsia="en-US"/>
        </w:rPr>
        <w:t xml:space="preserve">      </w:t>
      </w:r>
    </w:p>
    <w:p w14:paraId="40D131DD" w14:textId="44F76B8A" w:rsidR="00473F75" w:rsidRDefault="00473F75" w:rsidP="00473F75">
      <w:pPr>
        <w:widowControl/>
        <w:autoSpaceDE/>
        <w:autoSpaceDN/>
        <w:adjustRightInd/>
        <w:spacing w:after="160"/>
        <w:jc w:val="center"/>
        <w:rPr>
          <w:rFonts w:eastAsia="Times New Roman"/>
          <w:b/>
          <w:sz w:val="28"/>
          <w:szCs w:val="28"/>
          <w:lang w:eastAsia="en-US"/>
        </w:rPr>
      </w:pPr>
    </w:p>
    <w:p w14:paraId="62E56206" w14:textId="14EE78AB" w:rsidR="001A6732" w:rsidRDefault="001A6732" w:rsidP="00473F75">
      <w:pPr>
        <w:widowControl/>
        <w:autoSpaceDE/>
        <w:autoSpaceDN/>
        <w:adjustRightInd/>
        <w:spacing w:after="160"/>
        <w:jc w:val="center"/>
        <w:rPr>
          <w:rFonts w:eastAsia="Times New Roman"/>
          <w:b/>
          <w:sz w:val="28"/>
          <w:szCs w:val="28"/>
          <w:lang w:eastAsia="en-US"/>
        </w:rPr>
      </w:pPr>
    </w:p>
    <w:p w14:paraId="1B97EE99" w14:textId="2EA91915" w:rsidR="001A6732" w:rsidRDefault="001A6732" w:rsidP="00473F75">
      <w:pPr>
        <w:widowControl/>
        <w:autoSpaceDE/>
        <w:autoSpaceDN/>
        <w:adjustRightInd/>
        <w:spacing w:after="160"/>
        <w:jc w:val="center"/>
        <w:rPr>
          <w:rFonts w:eastAsia="Times New Roman"/>
          <w:b/>
          <w:sz w:val="28"/>
          <w:szCs w:val="28"/>
          <w:lang w:eastAsia="en-US"/>
        </w:rPr>
      </w:pPr>
    </w:p>
    <w:p w14:paraId="283408A2" w14:textId="77777777" w:rsidR="001A6732" w:rsidRPr="0031390D" w:rsidRDefault="001A6732" w:rsidP="00473F75">
      <w:pPr>
        <w:widowControl/>
        <w:autoSpaceDE/>
        <w:autoSpaceDN/>
        <w:adjustRightInd/>
        <w:spacing w:after="160"/>
        <w:jc w:val="center"/>
        <w:rPr>
          <w:rFonts w:eastAsia="Times New Roman"/>
          <w:b/>
          <w:sz w:val="28"/>
          <w:szCs w:val="28"/>
          <w:lang w:eastAsia="en-US"/>
        </w:rPr>
      </w:pPr>
      <w:bookmarkStart w:id="0" w:name="_GoBack"/>
      <w:bookmarkEnd w:id="0"/>
    </w:p>
    <w:p w14:paraId="3472D1CA"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33E6F871" w14:textId="77777777" w:rsidR="00473F75" w:rsidRDefault="00473F75" w:rsidP="00473F75">
      <w:pPr>
        <w:widowControl/>
        <w:autoSpaceDE/>
        <w:autoSpaceDN/>
        <w:adjustRightInd/>
        <w:spacing w:after="160"/>
        <w:contextualSpacing/>
        <w:jc w:val="center"/>
        <w:rPr>
          <w:rFonts w:eastAsia="Times New Roman"/>
          <w:b/>
          <w:sz w:val="28"/>
          <w:szCs w:val="28"/>
          <w:lang w:eastAsia="en-US"/>
        </w:rPr>
      </w:pPr>
    </w:p>
    <w:p w14:paraId="3ED5DA85" w14:textId="77777777" w:rsidR="0023452E" w:rsidRDefault="0023452E" w:rsidP="0023452E">
      <w:pPr>
        <w:spacing w:line="360" w:lineRule="auto"/>
        <w:jc w:val="center"/>
        <w:rPr>
          <w:b/>
          <w:bCs/>
          <w:sz w:val="28"/>
          <w:szCs w:val="28"/>
        </w:rPr>
      </w:pPr>
      <w:r>
        <w:rPr>
          <w:b/>
          <w:bCs/>
          <w:sz w:val="28"/>
          <w:szCs w:val="28"/>
        </w:rPr>
        <w:t>ПРИЛОЖЕНИЕ К РАБОЧЕЙ ПРОГРАММЕ ДИСЦИПЛИНЫ</w:t>
      </w:r>
    </w:p>
    <w:p w14:paraId="4F886109" w14:textId="3CA3791D" w:rsidR="009A5DDF" w:rsidRDefault="00D10077" w:rsidP="00D10077">
      <w:pPr>
        <w:adjustRightInd/>
        <w:spacing w:before="278"/>
        <w:contextualSpacing/>
        <w:jc w:val="center"/>
        <w:rPr>
          <w:b/>
          <w:bCs/>
          <w:sz w:val="28"/>
          <w:szCs w:val="28"/>
        </w:rPr>
      </w:pPr>
      <w:r>
        <w:t xml:space="preserve"> </w:t>
      </w:r>
      <w:r>
        <w:rPr>
          <w:b/>
          <w:bCs/>
          <w:sz w:val="28"/>
          <w:szCs w:val="28"/>
        </w:rPr>
        <w:t>БАНКОВСКИЕ РИСКИ</w:t>
      </w:r>
    </w:p>
    <w:p w14:paraId="666A238D" w14:textId="77777777" w:rsidR="00D10077" w:rsidRDefault="00D10077" w:rsidP="00D10077">
      <w:pPr>
        <w:adjustRightInd/>
        <w:spacing w:before="278"/>
        <w:contextualSpacing/>
        <w:jc w:val="center"/>
        <w:rPr>
          <w:rFonts w:eastAsia="Times New Roman"/>
          <w:sz w:val="28"/>
          <w:szCs w:val="28"/>
          <w:lang w:eastAsia="en-US"/>
        </w:rPr>
      </w:pPr>
    </w:p>
    <w:p w14:paraId="3DFF7162" w14:textId="77777777" w:rsidR="0023452E" w:rsidRDefault="0023452E" w:rsidP="0023452E">
      <w:pPr>
        <w:spacing w:line="360" w:lineRule="auto"/>
        <w:jc w:val="both"/>
        <w:rPr>
          <w:color w:val="000000"/>
          <w:sz w:val="28"/>
          <w:szCs w:val="28"/>
        </w:rPr>
      </w:pPr>
      <w:r>
        <w:rPr>
          <w:color w:val="000000"/>
          <w:sz w:val="28"/>
          <w:szCs w:val="28"/>
        </w:rPr>
        <w:t xml:space="preserve">Направление подготовки </w:t>
      </w:r>
      <w:r w:rsidRPr="0023452E">
        <w:rPr>
          <w:color w:val="000000"/>
          <w:sz w:val="28"/>
          <w:szCs w:val="28"/>
          <w:u w:val="single"/>
        </w:rPr>
        <w:t>38.03.01</w:t>
      </w:r>
      <w:r w:rsidRPr="0023452E">
        <w:rPr>
          <w:i/>
          <w:color w:val="000000"/>
          <w:sz w:val="28"/>
          <w:szCs w:val="28"/>
          <w:u w:val="single"/>
        </w:rPr>
        <w:t xml:space="preserve"> </w:t>
      </w:r>
      <w:r w:rsidRPr="00ED3E42">
        <w:rPr>
          <w:i/>
          <w:color w:val="000000"/>
          <w:sz w:val="28"/>
          <w:szCs w:val="28"/>
          <w:u w:val="single"/>
        </w:rPr>
        <w:t>«Экономика»</w:t>
      </w:r>
    </w:p>
    <w:p w14:paraId="0BAD91A6" w14:textId="276223BF" w:rsidR="0023452E" w:rsidRPr="00ED3E42" w:rsidRDefault="009A5DDF" w:rsidP="0023452E">
      <w:pPr>
        <w:spacing w:line="360" w:lineRule="auto"/>
        <w:jc w:val="both"/>
        <w:rPr>
          <w:i/>
          <w:color w:val="000000"/>
          <w:sz w:val="28"/>
          <w:szCs w:val="28"/>
          <w:u w:val="single"/>
        </w:rPr>
      </w:pPr>
      <w:r>
        <w:rPr>
          <w:color w:val="000000"/>
          <w:sz w:val="28"/>
          <w:szCs w:val="28"/>
        </w:rPr>
        <w:t>Профиль</w:t>
      </w:r>
      <w:r w:rsidR="0023452E">
        <w:rPr>
          <w:color w:val="000000"/>
          <w:sz w:val="28"/>
          <w:szCs w:val="28"/>
        </w:rPr>
        <w:t xml:space="preserve"> </w:t>
      </w:r>
      <w:r w:rsidR="0023452E" w:rsidRPr="00ED3E42">
        <w:rPr>
          <w:i/>
          <w:color w:val="000000"/>
          <w:sz w:val="28"/>
          <w:szCs w:val="28"/>
          <w:u w:val="single"/>
        </w:rPr>
        <w:t>«</w:t>
      </w:r>
      <w:r w:rsidR="0023452E">
        <w:rPr>
          <w:i/>
          <w:color w:val="000000"/>
          <w:sz w:val="28"/>
          <w:szCs w:val="28"/>
          <w:u w:val="single"/>
        </w:rPr>
        <w:t>Финансы</w:t>
      </w:r>
      <w:r w:rsidR="00A9642A">
        <w:rPr>
          <w:i/>
          <w:color w:val="000000"/>
          <w:sz w:val="28"/>
          <w:szCs w:val="28"/>
          <w:u w:val="single"/>
        </w:rPr>
        <w:t xml:space="preserve"> и банковское дело</w:t>
      </w:r>
      <w:r w:rsidR="0023452E" w:rsidRPr="00ED3E42">
        <w:rPr>
          <w:i/>
          <w:color w:val="000000"/>
          <w:sz w:val="28"/>
          <w:szCs w:val="28"/>
          <w:u w:val="single"/>
        </w:rPr>
        <w:t xml:space="preserve">» </w:t>
      </w:r>
    </w:p>
    <w:p w14:paraId="1CB94701" w14:textId="77777777" w:rsidR="0023452E" w:rsidRDefault="0023452E" w:rsidP="0023452E">
      <w:pPr>
        <w:spacing w:line="360" w:lineRule="auto"/>
        <w:rPr>
          <w:sz w:val="28"/>
          <w:szCs w:val="28"/>
        </w:rPr>
      </w:pPr>
    </w:p>
    <w:p w14:paraId="0AE59F99" w14:textId="3AB0BB93" w:rsidR="0023452E" w:rsidRDefault="0023452E" w:rsidP="0023452E">
      <w:pPr>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F45E7B">
        <w:rPr>
          <w:i/>
          <w:sz w:val="28"/>
          <w:szCs w:val="28"/>
          <w:u w:val="single"/>
        </w:rPr>
        <w:t>2</w:t>
      </w:r>
      <w:r w:rsidR="00E479A3">
        <w:rPr>
          <w:i/>
          <w:sz w:val="28"/>
          <w:szCs w:val="28"/>
          <w:u w:val="single"/>
        </w:rPr>
        <w:t>4</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262866D5" w14:textId="77777777" w:rsidR="0023452E" w:rsidRPr="00A829E8" w:rsidRDefault="0023452E" w:rsidP="0023452E">
      <w:pPr>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76FDC055" w14:textId="77777777" w:rsidR="0023452E" w:rsidRDefault="0023452E" w:rsidP="0023452E"/>
    <w:p w14:paraId="7FC87D9A" w14:textId="77777777" w:rsidR="0023452E" w:rsidRDefault="0023452E" w:rsidP="0023452E">
      <w:pPr>
        <w:rPr>
          <w:sz w:val="28"/>
          <w:szCs w:val="28"/>
        </w:rPr>
      </w:pPr>
      <w:r>
        <w:rPr>
          <w:sz w:val="28"/>
          <w:szCs w:val="28"/>
        </w:rPr>
        <w:t xml:space="preserve">Одобрено кафедрой </w:t>
      </w:r>
      <w:r w:rsidRPr="00A829E8">
        <w:rPr>
          <w:sz w:val="28"/>
          <w:szCs w:val="28"/>
          <w:u w:val="single"/>
        </w:rPr>
        <w:t xml:space="preserve">«Финансы </w:t>
      </w:r>
      <w:r w:rsidRPr="0023452E">
        <w:rPr>
          <w:sz w:val="28"/>
          <w:szCs w:val="28"/>
          <w:u w:val="single"/>
        </w:rPr>
        <w:t xml:space="preserve">и </w:t>
      </w:r>
      <w:proofErr w:type="gramStart"/>
      <w:r w:rsidRPr="0023452E">
        <w:rPr>
          <w:sz w:val="28"/>
          <w:szCs w:val="28"/>
          <w:u w:val="single"/>
        </w:rPr>
        <w:t>кредит»</w:t>
      </w:r>
      <w:r w:rsidRPr="00A829E8">
        <w:rPr>
          <w:sz w:val="28"/>
          <w:szCs w:val="28"/>
        </w:rPr>
        <w:t>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49877F8C" w14:textId="77777777" w:rsidR="0023452E" w:rsidRDefault="0023452E" w:rsidP="0023452E">
      <w:pPr>
        <w:rPr>
          <w:sz w:val="28"/>
          <w:szCs w:val="28"/>
        </w:rPr>
      </w:pPr>
    </w:p>
    <w:p w14:paraId="6E34E869" w14:textId="23F6B235" w:rsidR="0023452E" w:rsidRPr="0023452E" w:rsidRDefault="0023452E" w:rsidP="0023452E">
      <w:pPr>
        <w:rPr>
          <w:sz w:val="28"/>
          <w:szCs w:val="28"/>
        </w:rPr>
      </w:pPr>
      <w:r>
        <w:rPr>
          <w:sz w:val="28"/>
          <w:szCs w:val="28"/>
        </w:rPr>
        <w:t>Протокол от «</w:t>
      </w:r>
      <w:r w:rsidR="00A15F11">
        <w:rPr>
          <w:sz w:val="28"/>
          <w:szCs w:val="28"/>
        </w:rPr>
        <w:t>27</w:t>
      </w:r>
      <w:r>
        <w:rPr>
          <w:sz w:val="28"/>
          <w:szCs w:val="28"/>
        </w:rPr>
        <w:t xml:space="preserve">» </w:t>
      </w:r>
      <w:r w:rsidR="005D1E6C">
        <w:rPr>
          <w:sz w:val="28"/>
          <w:szCs w:val="28"/>
        </w:rPr>
        <w:t xml:space="preserve">июня </w:t>
      </w:r>
      <w:r>
        <w:rPr>
          <w:sz w:val="28"/>
          <w:szCs w:val="28"/>
        </w:rPr>
        <w:t>202</w:t>
      </w:r>
      <w:r w:rsidR="00A9642A">
        <w:rPr>
          <w:sz w:val="28"/>
          <w:szCs w:val="28"/>
        </w:rPr>
        <w:t>5</w:t>
      </w:r>
      <w:r>
        <w:rPr>
          <w:sz w:val="28"/>
          <w:szCs w:val="28"/>
        </w:rPr>
        <w:t xml:space="preserve"> г </w:t>
      </w:r>
      <w:r w:rsidRPr="0023452E">
        <w:rPr>
          <w:sz w:val="28"/>
          <w:szCs w:val="28"/>
        </w:rPr>
        <w:t>№</w:t>
      </w:r>
      <w:r w:rsidR="00A15F11">
        <w:rPr>
          <w:sz w:val="28"/>
          <w:szCs w:val="28"/>
        </w:rPr>
        <w:t xml:space="preserve"> 12</w:t>
      </w:r>
    </w:p>
    <w:p w14:paraId="7EC4FA14" w14:textId="77777777" w:rsidR="0023452E" w:rsidRPr="00A829E8" w:rsidRDefault="0023452E" w:rsidP="0023452E">
      <w:pPr>
        <w:rPr>
          <w:sz w:val="28"/>
          <w:szCs w:val="28"/>
        </w:rPr>
      </w:pPr>
    </w:p>
    <w:p w14:paraId="65BACDDF" w14:textId="77777777" w:rsidR="0023452E" w:rsidRPr="00530757" w:rsidRDefault="0023452E" w:rsidP="0023452E">
      <w:pPr>
        <w:jc w:val="center"/>
      </w:pPr>
    </w:p>
    <w:p w14:paraId="4A78C08C" w14:textId="77777777" w:rsidR="0023452E" w:rsidRDefault="0023452E" w:rsidP="0023452E">
      <w:pPr>
        <w:adjustRightInd/>
        <w:spacing w:before="278"/>
        <w:contextualSpacing/>
        <w:jc w:val="center"/>
        <w:rPr>
          <w:rFonts w:eastAsia="Times New Roman"/>
          <w:sz w:val="28"/>
          <w:szCs w:val="28"/>
          <w:lang w:eastAsia="en-US"/>
        </w:rPr>
      </w:pPr>
    </w:p>
    <w:p w14:paraId="157FA137" w14:textId="77777777" w:rsidR="0023452E" w:rsidRDefault="0023452E" w:rsidP="0023452E">
      <w:pPr>
        <w:adjustRightInd/>
        <w:spacing w:before="278"/>
        <w:contextualSpacing/>
        <w:jc w:val="center"/>
        <w:rPr>
          <w:rFonts w:eastAsia="Times New Roman"/>
          <w:sz w:val="28"/>
          <w:szCs w:val="28"/>
          <w:lang w:eastAsia="en-US"/>
        </w:rPr>
      </w:pPr>
    </w:p>
    <w:p w14:paraId="048CCB23" w14:textId="77777777" w:rsidR="003B0958" w:rsidRDefault="003B0958" w:rsidP="0023452E">
      <w:pPr>
        <w:adjustRightInd/>
        <w:spacing w:before="278"/>
        <w:contextualSpacing/>
        <w:jc w:val="center"/>
        <w:rPr>
          <w:rFonts w:eastAsia="Times New Roman"/>
          <w:sz w:val="28"/>
          <w:szCs w:val="28"/>
          <w:lang w:eastAsia="en-US"/>
        </w:rPr>
      </w:pPr>
    </w:p>
    <w:p w14:paraId="2859BFA7" w14:textId="77777777" w:rsidR="003B0958" w:rsidRDefault="003B0958" w:rsidP="0023452E">
      <w:pPr>
        <w:adjustRightInd/>
        <w:spacing w:before="278"/>
        <w:contextualSpacing/>
        <w:jc w:val="center"/>
        <w:rPr>
          <w:rFonts w:eastAsia="Times New Roman"/>
          <w:sz w:val="28"/>
          <w:szCs w:val="28"/>
          <w:lang w:eastAsia="en-US"/>
        </w:rPr>
      </w:pPr>
    </w:p>
    <w:p w14:paraId="161A3D84" w14:textId="77777777" w:rsidR="003B0958" w:rsidRDefault="003B0958" w:rsidP="0023452E">
      <w:pPr>
        <w:adjustRightInd/>
        <w:spacing w:before="278"/>
        <w:contextualSpacing/>
        <w:jc w:val="center"/>
        <w:rPr>
          <w:rFonts w:eastAsia="Times New Roman"/>
          <w:sz w:val="28"/>
          <w:szCs w:val="28"/>
          <w:lang w:eastAsia="en-US"/>
        </w:rPr>
      </w:pPr>
    </w:p>
    <w:p w14:paraId="07B6AE40" w14:textId="77777777" w:rsidR="003B0958" w:rsidRDefault="003B0958" w:rsidP="0023452E">
      <w:pPr>
        <w:adjustRightInd/>
        <w:spacing w:before="278"/>
        <w:contextualSpacing/>
        <w:jc w:val="center"/>
        <w:rPr>
          <w:rFonts w:eastAsia="Times New Roman"/>
          <w:sz w:val="28"/>
          <w:szCs w:val="28"/>
          <w:lang w:eastAsia="en-US"/>
        </w:rPr>
      </w:pPr>
    </w:p>
    <w:p w14:paraId="064770B2" w14:textId="77777777" w:rsidR="003B0958" w:rsidRDefault="003B0958" w:rsidP="0023452E">
      <w:pPr>
        <w:adjustRightInd/>
        <w:spacing w:before="278"/>
        <w:contextualSpacing/>
        <w:jc w:val="center"/>
        <w:rPr>
          <w:rFonts w:eastAsia="Times New Roman"/>
          <w:sz w:val="28"/>
          <w:szCs w:val="28"/>
          <w:lang w:eastAsia="en-US"/>
        </w:rPr>
      </w:pPr>
    </w:p>
    <w:p w14:paraId="7DBB0CEA" w14:textId="77777777" w:rsidR="003B0958" w:rsidRDefault="003B0958" w:rsidP="0023452E">
      <w:pPr>
        <w:adjustRightInd/>
        <w:spacing w:before="278"/>
        <w:contextualSpacing/>
        <w:jc w:val="center"/>
        <w:rPr>
          <w:rFonts w:eastAsia="Times New Roman"/>
          <w:sz w:val="28"/>
          <w:szCs w:val="28"/>
          <w:lang w:eastAsia="en-US"/>
        </w:rPr>
      </w:pPr>
    </w:p>
    <w:p w14:paraId="0BEB6C51" w14:textId="77777777" w:rsidR="003B0958" w:rsidRDefault="003B0958" w:rsidP="0023452E">
      <w:pPr>
        <w:adjustRightInd/>
        <w:spacing w:before="278"/>
        <w:contextualSpacing/>
        <w:jc w:val="center"/>
        <w:rPr>
          <w:rFonts w:eastAsia="Times New Roman"/>
          <w:sz w:val="28"/>
          <w:szCs w:val="28"/>
          <w:lang w:eastAsia="en-US"/>
        </w:rPr>
      </w:pPr>
    </w:p>
    <w:p w14:paraId="61A703EA" w14:textId="77777777" w:rsidR="003B0958" w:rsidRDefault="003B0958" w:rsidP="0023452E">
      <w:pPr>
        <w:adjustRightInd/>
        <w:spacing w:before="278"/>
        <w:contextualSpacing/>
        <w:jc w:val="center"/>
        <w:rPr>
          <w:rFonts w:eastAsia="Times New Roman"/>
          <w:sz w:val="28"/>
          <w:szCs w:val="28"/>
          <w:lang w:eastAsia="en-US"/>
        </w:rPr>
      </w:pPr>
    </w:p>
    <w:p w14:paraId="5C58731A" w14:textId="77777777" w:rsidR="00473F75" w:rsidRDefault="00473F75" w:rsidP="00473F75">
      <w:pPr>
        <w:widowControl/>
        <w:autoSpaceDE/>
        <w:autoSpaceDN/>
        <w:adjustRightInd/>
        <w:spacing w:after="160"/>
        <w:rPr>
          <w:rFonts w:eastAsia="Times New Roman"/>
          <w:sz w:val="28"/>
          <w:szCs w:val="28"/>
          <w:lang w:eastAsia="en-US"/>
        </w:rPr>
      </w:pPr>
    </w:p>
    <w:p w14:paraId="37EF8581" w14:textId="77777777" w:rsidR="009E6E41" w:rsidRDefault="009E6E41" w:rsidP="00473F75">
      <w:pPr>
        <w:widowControl/>
        <w:autoSpaceDE/>
        <w:autoSpaceDN/>
        <w:adjustRightInd/>
        <w:spacing w:after="160"/>
        <w:rPr>
          <w:rFonts w:eastAsia="Times New Roman"/>
          <w:sz w:val="28"/>
          <w:szCs w:val="28"/>
          <w:lang w:eastAsia="en-US"/>
        </w:rPr>
      </w:pPr>
    </w:p>
    <w:p w14:paraId="7AE175BC" w14:textId="77777777" w:rsidR="009E6E41" w:rsidRDefault="009E6E41" w:rsidP="00473F75">
      <w:pPr>
        <w:widowControl/>
        <w:autoSpaceDE/>
        <w:autoSpaceDN/>
        <w:adjustRightInd/>
        <w:spacing w:after="160"/>
        <w:rPr>
          <w:rFonts w:eastAsia="Times New Roman"/>
          <w:sz w:val="28"/>
          <w:szCs w:val="28"/>
          <w:lang w:eastAsia="en-US"/>
        </w:rPr>
      </w:pPr>
    </w:p>
    <w:p w14:paraId="4CE0B1D1" w14:textId="77777777" w:rsidR="009E6E41" w:rsidRPr="0031390D" w:rsidRDefault="009E6E41" w:rsidP="00473F75">
      <w:pPr>
        <w:widowControl/>
        <w:autoSpaceDE/>
        <w:autoSpaceDN/>
        <w:adjustRightInd/>
        <w:spacing w:after="160"/>
        <w:rPr>
          <w:rFonts w:eastAsia="Times New Roman"/>
          <w:sz w:val="28"/>
          <w:szCs w:val="28"/>
          <w:lang w:eastAsia="en-US"/>
        </w:rPr>
      </w:pPr>
    </w:p>
    <w:p w14:paraId="48448828" w14:textId="77777777" w:rsidR="00473F75" w:rsidRDefault="00473F75" w:rsidP="00473F75">
      <w:pPr>
        <w:widowControl/>
        <w:autoSpaceDE/>
        <w:autoSpaceDN/>
        <w:adjustRightInd/>
        <w:spacing w:after="160"/>
        <w:rPr>
          <w:rFonts w:eastAsia="Times New Roman"/>
          <w:sz w:val="28"/>
          <w:szCs w:val="28"/>
          <w:lang w:eastAsia="en-US"/>
        </w:rPr>
      </w:pPr>
    </w:p>
    <w:p w14:paraId="08284CF6" w14:textId="2B431BC2" w:rsidR="00CD1A98" w:rsidRDefault="0023452E" w:rsidP="00CD1A98">
      <w:pPr>
        <w:widowControl/>
        <w:jc w:val="center"/>
        <w:rPr>
          <w:rFonts w:eastAsia="Calibri"/>
          <w:b/>
          <w:sz w:val="28"/>
          <w:szCs w:val="28"/>
        </w:rPr>
      </w:pPr>
      <w:r>
        <w:rPr>
          <w:rFonts w:eastAsia="Calibri"/>
          <w:b/>
          <w:sz w:val="28"/>
          <w:szCs w:val="28"/>
        </w:rPr>
        <w:t>У</w:t>
      </w:r>
      <w:r w:rsidR="00473F75" w:rsidRPr="0031390D">
        <w:rPr>
          <w:rFonts w:eastAsia="Calibri"/>
          <w:b/>
          <w:sz w:val="28"/>
          <w:szCs w:val="28"/>
        </w:rPr>
        <w:t>фа 202</w:t>
      </w:r>
      <w:r w:rsidR="00F678FE">
        <w:rPr>
          <w:rFonts w:eastAsia="Calibri"/>
          <w:b/>
          <w:sz w:val="28"/>
          <w:szCs w:val="28"/>
        </w:rPr>
        <w:t>5</w:t>
      </w:r>
      <w:r w:rsidR="00CD1A98">
        <w:rPr>
          <w:rFonts w:eastAsia="Calibri"/>
          <w:b/>
          <w:sz w:val="28"/>
          <w:szCs w:val="28"/>
        </w:rPr>
        <w:br w:type="page"/>
      </w:r>
    </w:p>
    <w:p w14:paraId="0D1D3876" w14:textId="77777777" w:rsidR="005B398A" w:rsidRDefault="005B398A" w:rsidP="00473F75">
      <w:pPr>
        <w:widowControl/>
        <w:spacing w:line="240" w:lineRule="exact"/>
        <w:ind w:left="567" w:right="139"/>
        <w:rPr>
          <w:b/>
          <w:sz w:val="28"/>
          <w:szCs w:val="28"/>
        </w:rPr>
      </w:pPr>
    </w:p>
    <w:p w14:paraId="350BB819" w14:textId="77777777" w:rsidR="00C20D29" w:rsidRPr="00B86F6F" w:rsidRDefault="00C20D29" w:rsidP="00C20D29">
      <w:pPr>
        <w:jc w:val="both"/>
        <w:rPr>
          <w:sz w:val="28"/>
          <w:szCs w:val="28"/>
        </w:rPr>
      </w:pPr>
      <w:r w:rsidRPr="00B86F6F">
        <w:rPr>
          <w:sz w:val="28"/>
          <w:szCs w:val="28"/>
        </w:rPr>
        <w:t xml:space="preserve">Содержание </w:t>
      </w:r>
      <w:r>
        <w:rPr>
          <w:sz w:val="28"/>
          <w:szCs w:val="28"/>
        </w:rPr>
        <w:t>п</w:t>
      </w:r>
      <w:r w:rsidRPr="00B86F6F">
        <w:rPr>
          <w:sz w:val="28"/>
          <w:szCs w:val="28"/>
        </w:rPr>
        <w:t xml:space="preserve">риложения </w:t>
      </w:r>
      <w:r>
        <w:rPr>
          <w:sz w:val="28"/>
          <w:szCs w:val="28"/>
        </w:rPr>
        <w:t>к рабочей программе дисциплины (далее РПД)</w:t>
      </w:r>
    </w:p>
    <w:p w14:paraId="1DA25786" w14:textId="77777777" w:rsidR="005B398A" w:rsidRPr="00AF20CF" w:rsidRDefault="005B398A" w:rsidP="00951588">
      <w:pPr>
        <w:tabs>
          <w:tab w:val="right" w:leader="dot" w:pos="9718"/>
        </w:tabs>
        <w:autoSpaceDE/>
        <w:autoSpaceDN/>
        <w:adjustRightInd/>
        <w:jc w:val="both"/>
        <w:rPr>
          <w:rFonts w:eastAsia="Times New Roman"/>
          <w:sz w:val="28"/>
          <w:szCs w:val="28"/>
        </w:rPr>
      </w:pPr>
      <w:r w:rsidRPr="00423430">
        <w:rPr>
          <w:rFonts w:eastAsia="Times New Roman"/>
          <w:sz w:val="28"/>
          <w:szCs w:val="28"/>
        </w:rPr>
        <w:t xml:space="preserve"> </w:t>
      </w:r>
    </w:p>
    <w:p w14:paraId="78046B3F" w14:textId="77777777" w:rsidR="00C716B0" w:rsidRPr="00FB7B5B" w:rsidRDefault="00C716B0" w:rsidP="00C716B0">
      <w:pPr>
        <w:autoSpaceDE/>
        <w:autoSpaceDN/>
        <w:adjustRightInd/>
        <w:jc w:val="both"/>
        <w:rPr>
          <w:rFonts w:eastAsia="Times New Roman"/>
          <w:sz w:val="28"/>
          <w:szCs w:val="28"/>
        </w:rPr>
      </w:pPr>
      <w:r>
        <w:rPr>
          <w:rFonts w:eastAsia="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C716B0" w:rsidRPr="001F1E71" w14:paraId="19EA0106" w14:textId="77777777" w:rsidTr="008F24F2">
        <w:tc>
          <w:tcPr>
            <w:tcW w:w="9209" w:type="dxa"/>
            <w:shd w:val="clear" w:color="auto" w:fill="auto"/>
          </w:tcPr>
          <w:p w14:paraId="5C93393C" w14:textId="77777777" w:rsidR="00C716B0" w:rsidRPr="001F1E71" w:rsidRDefault="00C716B0" w:rsidP="008F24F2">
            <w:pPr>
              <w:jc w:val="both"/>
              <w:rPr>
                <w:szCs w:val="28"/>
              </w:rPr>
            </w:pPr>
            <w:r w:rsidRPr="001F1E71">
              <w:rPr>
                <w:szCs w:val="28"/>
              </w:rPr>
              <w:t>Наименование разделов РПД</w:t>
            </w:r>
          </w:p>
        </w:tc>
        <w:tc>
          <w:tcPr>
            <w:tcW w:w="986" w:type="dxa"/>
            <w:shd w:val="clear" w:color="auto" w:fill="auto"/>
          </w:tcPr>
          <w:p w14:paraId="17079BA0" w14:textId="77777777" w:rsidR="00C716B0" w:rsidRPr="001F1E71" w:rsidRDefault="00C716B0" w:rsidP="008F24F2">
            <w:pPr>
              <w:jc w:val="both"/>
              <w:rPr>
                <w:szCs w:val="28"/>
              </w:rPr>
            </w:pPr>
            <w:r w:rsidRPr="001F1E71">
              <w:rPr>
                <w:szCs w:val="28"/>
              </w:rPr>
              <w:t>Стр.</w:t>
            </w:r>
          </w:p>
        </w:tc>
      </w:tr>
      <w:tr w:rsidR="00C716B0" w:rsidRPr="001F1E71" w14:paraId="1F203C13" w14:textId="77777777" w:rsidTr="008F24F2">
        <w:tc>
          <w:tcPr>
            <w:tcW w:w="9209" w:type="dxa"/>
            <w:shd w:val="clear" w:color="auto" w:fill="auto"/>
          </w:tcPr>
          <w:p w14:paraId="72B24680" w14:textId="77777777" w:rsidR="00C716B0" w:rsidRPr="001F1E71" w:rsidRDefault="00C716B0" w:rsidP="008F24F2">
            <w:pPr>
              <w:tabs>
                <w:tab w:val="left" w:pos="274"/>
                <w:tab w:val="left" w:pos="993"/>
              </w:tabs>
              <w:jc w:val="both"/>
              <w:rPr>
                <w:rFonts w:eastAsia="Times New Roman"/>
                <w:szCs w:val="28"/>
              </w:rPr>
            </w:pPr>
            <w:r w:rsidRPr="001F1E71">
              <w:rPr>
                <w:rFonts w:eastAsia="Times New Roman"/>
                <w:szCs w:val="28"/>
              </w:rPr>
              <w:t>8.</w:t>
            </w:r>
            <w:r w:rsidRPr="001F1E71">
              <w:rPr>
                <w:rFonts w:eastAsia="Times New Roman"/>
                <w:szCs w:val="28"/>
              </w:rPr>
              <w:tab/>
              <w:t xml:space="preserve">Перечень основной и дополнительной учебной литературы, необходимой для освоения дисциплины  </w:t>
            </w:r>
          </w:p>
        </w:tc>
        <w:tc>
          <w:tcPr>
            <w:tcW w:w="986" w:type="dxa"/>
            <w:shd w:val="clear" w:color="auto" w:fill="auto"/>
          </w:tcPr>
          <w:p w14:paraId="3C478759" w14:textId="5A058277" w:rsidR="00C716B0" w:rsidRPr="001F1E71" w:rsidRDefault="009E6E41" w:rsidP="008F24F2">
            <w:pPr>
              <w:jc w:val="center"/>
              <w:rPr>
                <w:szCs w:val="28"/>
              </w:rPr>
            </w:pPr>
            <w:r>
              <w:rPr>
                <w:szCs w:val="28"/>
              </w:rPr>
              <w:t>3</w:t>
            </w:r>
          </w:p>
        </w:tc>
      </w:tr>
      <w:tr w:rsidR="00C716B0" w:rsidRPr="001F1E71" w14:paraId="1CE085E5" w14:textId="77777777" w:rsidTr="008F24F2">
        <w:trPr>
          <w:trHeight w:val="277"/>
        </w:trPr>
        <w:tc>
          <w:tcPr>
            <w:tcW w:w="9209" w:type="dxa"/>
            <w:shd w:val="clear" w:color="auto" w:fill="auto"/>
          </w:tcPr>
          <w:p w14:paraId="32AD571B" w14:textId="77777777" w:rsidR="00C716B0" w:rsidRPr="001F1E71" w:rsidRDefault="00C716B0" w:rsidP="008F24F2">
            <w:pPr>
              <w:pStyle w:val="1"/>
              <w:spacing w:line="360" w:lineRule="auto"/>
              <w:rPr>
                <w:sz w:val="24"/>
                <w:szCs w:val="28"/>
              </w:rPr>
            </w:pPr>
            <w:r w:rsidRPr="001F1E71">
              <w:rPr>
                <w:sz w:val="24"/>
                <w:szCs w:val="28"/>
              </w:rPr>
              <w:t xml:space="preserve">10. Методические указания для обучающихся по освоению дисциплины </w:t>
            </w:r>
          </w:p>
        </w:tc>
        <w:tc>
          <w:tcPr>
            <w:tcW w:w="986" w:type="dxa"/>
            <w:shd w:val="clear" w:color="auto" w:fill="auto"/>
          </w:tcPr>
          <w:p w14:paraId="3EF3751C" w14:textId="1708C66D" w:rsidR="00C716B0" w:rsidRPr="001F1E71" w:rsidRDefault="00E174E5" w:rsidP="008F24F2">
            <w:pPr>
              <w:jc w:val="center"/>
              <w:rPr>
                <w:szCs w:val="28"/>
              </w:rPr>
            </w:pPr>
            <w:r>
              <w:rPr>
                <w:szCs w:val="28"/>
              </w:rPr>
              <w:t>4</w:t>
            </w:r>
          </w:p>
        </w:tc>
      </w:tr>
      <w:tr w:rsidR="00C716B0" w:rsidRPr="001F1E71" w14:paraId="78E1918B" w14:textId="77777777" w:rsidTr="008F24F2">
        <w:trPr>
          <w:trHeight w:val="992"/>
        </w:trPr>
        <w:tc>
          <w:tcPr>
            <w:tcW w:w="9209" w:type="dxa"/>
            <w:shd w:val="clear" w:color="auto" w:fill="auto"/>
          </w:tcPr>
          <w:p w14:paraId="6C7D6A0C" w14:textId="77777777" w:rsidR="00C716B0" w:rsidRPr="001F1E71" w:rsidRDefault="00C716B0" w:rsidP="008F24F2">
            <w:pPr>
              <w:tabs>
                <w:tab w:val="right" w:leader="dot" w:pos="9718"/>
              </w:tabs>
              <w:autoSpaceDE/>
              <w:autoSpaceDN/>
              <w:adjustRightInd/>
              <w:jc w:val="both"/>
              <w:rPr>
                <w:rFonts w:eastAsia="Times New Roman"/>
                <w:szCs w:val="28"/>
              </w:rPr>
            </w:pPr>
            <w:r w:rsidRPr="001F1E71">
              <w:rPr>
                <w:rFonts w:eastAsia="Times New Roman"/>
                <w:szCs w:val="28"/>
              </w:rPr>
              <w:t>11.</w:t>
            </w:r>
            <w:r w:rsidRPr="001F1E71">
              <w:rPr>
                <w:rFonts w:eastAsia="Times New Roman"/>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6" w:type="dxa"/>
            <w:shd w:val="clear" w:color="auto" w:fill="auto"/>
          </w:tcPr>
          <w:p w14:paraId="225A2F9E" w14:textId="7E0151AB" w:rsidR="00C716B0" w:rsidRPr="001F1E71" w:rsidRDefault="009E6E41" w:rsidP="008F24F2">
            <w:pPr>
              <w:jc w:val="center"/>
              <w:rPr>
                <w:szCs w:val="28"/>
              </w:rPr>
            </w:pPr>
            <w:r>
              <w:rPr>
                <w:szCs w:val="28"/>
              </w:rPr>
              <w:t>4</w:t>
            </w:r>
          </w:p>
        </w:tc>
      </w:tr>
      <w:tr w:rsidR="00C716B0" w:rsidRPr="001F1E71" w14:paraId="70CD4F03" w14:textId="77777777" w:rsidTr="008F24F2">
        <w:tc>
          <w:tcPr>
            <w:tcW w:w="9209" w:type="dxa"/>
            <w:shd w:val="clear" w:color="auto" w:fill="auto"/>
          </w:tcPr>
          <w:p w14:paraId="009976D7" w14:textId="77777777" w:rsidR="00C716B0" w:rsidRPr="001F1E71" w:rsidRDefault="00C716B0" w:rsidP="008F24F2">
            <w:pPr>
              <w:rPr>
                <w:szCs w:val="28"/>
              </w:rPr>
            </w:pPr>
            <w:r w:rsidRPr="001F1E71">
              <w:rPr>
                <w:rFonts w:eastAsia="Times New Roman"/>
                <w:szCs w:val="28"/>
              </w:rPr>
              <w:t xml:space="preserve">12. </w:t>
            </w:r>
            <w:r w:rsidRPr="001F1E71">
              <w:rPr>
                <w:rFonts w:eastAsia="Times New Roman"/>
                <w:szCs w:val="28"/>
              </w:rPr>
              <w:tab/>
              <w:t>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1A70B49B" w14:textId="0E879FA1" w:rsidR="00C716B0" w:rsidRPr="001F1E71" w:rsidRDefault="00E174E5" w:rsidP="008F24F2">
            <w:pPr>
              <w:jc w:val="center"/>
              <w:rPr>
                <w:szCs w:val="28"/>
              </w:rPr>
            </w:pPr>
            <w:r>
              <w:rPr>
                <w:szCs w:val="28"/>
              </w:rPr>
              <w:t>5</w:t>
            </w:r>
          </w:p>
        </w:tc>
      </w:tr>
    </w:tbl>
    <w:p w14:paraId="0F5D0DFB" w14:textId="77777777" w:rsidR="00C716B0" w:rsidRDefault="00C716B0" w:rsidP="00C716B0">
      <w:pPr>
        <w:widowControl/>
        <w:rPr>
          <w:rFonts w:eastAsia="Calibri"/>
          <w:b/>
          <w:sz w:val="28"/>
          <w:szCs w:val="28"/>
        </w:rPr>
      </w:pPr>
      <w:r>
        <w:rPr>
          <w:rFonts w:eastAsia="Calibri"/>
          <w:b/>
          <w:sz w:val="28"/>
          <w:szCs w:val="28"/>
        </w:rPr>
        <w:br w:type="page"/>
      </w:r>
    </w:p>
    <w:p w14:paraId="294C93F9" w14:textId="2FC97F91" w:rsidR="00864F32" w:rsidRDefault="004F1004" w:rsidP="009E6E41">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lastRenderedPageBreak/>
        <w:t>8.</w:t>
      </w:r>
      <w:r w:rsidRPr="0031390D">
        <w:rPr>
          <w:b/>
          <w:sz w:val="28"/>
          <w:szCs w:val="28"/>
        </w:rPr>
        <w:tab/>
        <w:t>Перечень основной и дополнительной учебной литературы, необходимой для освоения дисциплины</w:t>
      </w:r>
    </w:p>
    <w:p w14:paraId="602F9858" w14:textId="77777777" w:rsidR="009E6E41" w:rsidRPr="009E6E41" w:rsidRDefault="009E6E41" w:rsidP="009E6E41">
      <w:pPr>
        <w:widowControl/>
        <w:tabs>
          <w:tab w:val="left" w:pos="274"/>
          <w:tab w:val="left" w:pos="993"/>
          <w:tab w:val="left" w:pos="1276"/>
        </w:tabs>
        <w:spacing w:before="10" w:line="312" w:lineRule="exact"/>
        <w:ind w:right="54" w:firstLine="709"/>
        <w:jc w:val="both"/>
        <w:rPr>
          <w:b/>
          <w:sz w:val="28"/>
          <w:szCs w:val="28"/>
        </w:rPr>
      </w:pPr>
    </w:p>
    <w:p w14:paraId="79D591D1" w14:textId="03B14367" w:rsidR="00864F32" w:rsidRPr="00864F32" w:rsidRDefault="00864F32" w:rsidP="00864F32">
      <w:pPr>
        <w:widowControl/>
        <w:tabs>
          <w:tab w:val="left" w:pos="993"/>
        </w:tabs>
        <w:autoSpaceDE/>
        <w:autoSpaceDN/>
        <w:adjustRightInd/>
        <w:spacing w:line="360" w:lineRule="auto"/>
        <w:ind w:firstLine="567"/>
        <w:jc w:val="both"/>
        <w:rPr>
          <w:rFonts w:eastAsia="Times New Roman"/>
          <w:b/>
          <w:bCs/>
          <w:iCs/>
          <w:sz w:val="28"/>
          <w:szCs w:val="28"/>
        </w:rPr>
      </w:pPr>
      <w:r w:rsidRPr="00864F32">
        <w:rPr>
          <w:rFonts w:eastAsia="Times New Roman"/>
          <w:b/>
          <w:bCs/>
          <w:iCs/>
          <w:sz w:val="28"/>
          <w:szCs w:val="28"/>
        </w:rPr>
        <w:t>Нормативные акты</w:t>
      </w:r>
    </w:p>
    <w:p w14:paraId="11AC094F" w14:textId="74C68AEE" w:rsidR="00E479A3" w:rsidRP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1. Гражданский кодекс Российской Федерации.</w:t>
      </w:r>
    </w:p>
    <w:p w14:paraId="0FEDC67D" w14:textId="77777777" w:rsidR="00E479A3" w:rsidRP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2. Основные направления единой государственной денежно-кредитной политики на 2024 год и на период 2025 и 2026 годов. Одобрено Советом директоров Банка России 01.11.2023 г.</w:t>
      </w:r>
    </w:p>
    <w:p w14:paraId="2FE45206" w14:textId="77777777" w:rsidR="00E479A3" w:rsidRP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3. Федеральный закон от 02.12.1990 N 395-1 "О банках и банковской деятельности».</w:t>
      </w:r>
    </w:p>
    <w:p w14:paraId="652B74E3" w14:textId="77777777" w:rsidR="00E479A3" w:rsidRP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4. Инструкция Банка России от 06.12.2017 № 183-И «О обязательных нормативах банков с базовой лицензией».</w:t>
      </w:r>
    </w:p>
    <w:p w14:paraId="4F3017F5" w14:textId="77777777" w:rsidR="00E479A3" w:rsidRP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5. Инструкция Банка России от 28.12.2016 N 178-И "Об установлении размеров (лимитов) открытых валютных позиций, методике их расчета и особенностях осуществления надзора за их соблюдением кредитными организациями".</w:t>
      </w:r>
    </w:p>
    <w:p w14:paraId="0313F6A3" w14:textId="77777777" w:rsidR="00E479A3" w:rsidRP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6. Указание Банка России от 03.04.2017 № 4336-У «Об оценке экономического положения банков».</w:t>
      </w:r>
    </w:p>
    <w:p w14:paraId="2FE97C85" w14:textId="77777777" w:rsidR="00E479A3" w:rsidRP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7. Положение Банка России от 28.06.2017 № 590-П «О порядке формирования кредитными организациями резервов на возможные потери по ссудам, по ссудной и приравненной к ней задолженности».</w:t>
      </w:r>
    </w:p>
    <w:p w14:paraId="700DB955" w14:textId="77777777" w:rsid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 xml:space="preserve">8. Положение Банка России от 03.12.2015 № 510-П «О порядке расчета норматива краткосрочной ликвидности ("Базель III") системно значимыми кредитными организациями». </w:t>
      </w:r>
    </w:p>
    <w:p w14:paraId="64B110F7" w14:textId="77777777" w:rsidR="00E479A3" w:rsidRDefault="00E479A3" w:rsidP="00E479A3">
      <w:pPr>
        <w:widowControl/>
        <w:spacing w:before="14" w:line="312" w:lineRule="exact"/>
        <w:ind w:right="-87" w:firstLine="567"/>
        <w:jc w:val="both"/>
        <w:rPr>
          <w:rFonts w:eastAsia="Times New Roman"/>
          <w:sz w:val="28"/>
          <w:szCs w:val="28"/>
        </w:rPr>
      </w:pPr>
      <w:r w:rsidRPr="00E479A3">
        <w:rPr>
          <w:rFonts w:eastAsia="Times New Roman"/>
          <w:sz w:val="28"/>
          <w:szCs w:val="28"/>
        </w:rPr>
        <w:t>9. Положение Банка России от 03.12.2015 г. № 511-П "О порядке расчета кредитными организациями величины рыночного риска».</w:t>
      </w:r>
    </w:p>
    <w:p w14:paraId="52631579" w14:textId="1EEB7D49" w:rsidR="00E174E5" w:rsidRDefault="00E479A3" w:rsidP="00E479A3">
      <w:pPr>
        <w:widowControl/>
        <w:spacing w:before="14" w:line="312" w:lineRule="exact"/>
        <w:ind w:right="-87" w:firstLine="567"/>
        <w:jc w:val="both"/>
        <w:rPr>
          <w:b/>
          <w:sz w:val="28"/>
          <w:szCs w:val="28"/>
        </w:rPr>
      </w:pPr>
      <w:r w:rsidRPr="00E479A3">
        <w:rPr>
          <w:rFonts w:eastAsia="Times New Roman"/>
          <w:sz w:val="28"/>
          <w:szCs w:val="28"/>
        </w:rPr>
        <w:t>10. Положение Банка России от 08.11.2009 № 346-П «О порядке расчета операционного риска».</w:t>
      </w:r>
    </w:p>
    <w:p w14:paraId="7FCCD4D4" w14:textId="77777777" w:rsidR="00E479A3" w:rsidRDefault="00E479A3" w:rsidP="000366CC">
      <w:pPr>
        <w:widowControl/>
        <w:spacing w:before="14" w:line="312" w:lineRule="exact"/>
        <w:ind w:right="-87" w:firstLine="567"/>
        <w:jc w:val="both"/>
        <w:rPr>
          <w:b/>
          <w:sz w:val="28"/>
          <w:szCs w:val="28"/>
        </w:rPr>
      </w:pPr>
    </w:p>
    <w:p w14:paraId="02DB07DB" w14:textId="77E13DCF" w:rsidR="000366CC" w:rsidRDefault="004F1004" w:rsidP="000366CC">
      <w:pPr>
        <w:widowControl/>
        <w:spacing w:before="14" w:line="312" w:lineRule="exact"/>
        <w:ind w:right="-87" w:firstLine="567"/>
        <w:jc w:val="both"/>
        <w:rPr>
          <w:sz w:val="28"/>
          <w:szCs w:val="28"/>
        </w:rPr>
      </w:pPr>
      <w:r w:rsidRPr="000366CC">
        <w:rPr>
          <w:b/>
          <w:sz w:val="28"/>
          <w:szCs w:val="28"/>
        </w:rPr>
        <w:t>Основная литература</w:t>
      </w:r>
      <w:r w:rsidRPr="0031390D">
        <w:rPr>
          <w:sz w:val="28"/>
          <w:szCs w:val="28"/>
        </w:rPr>
        <w:t xml:space="preserve"> </w:t>
      </w:r>
    </w:p>
    <w:p w14:paraId="3E3BA4D1" w14:textId="77777777" w:rsidR="00E174E5" w:rsidRDefault="00E174E5" w:rsidP="000366CC">
      <w:pPr>
        <w:widowControl/>
        <w:spacing w:before="14" w:line="312" w:lineRule="exact"/>
        <w:ind w:right="-87" w:firstLine="567"/>
        <w:jc w:val="both"/>
        <w:rPr>
          <w:sz w:val="28"/>
          <w:szCs w:val="28"/>
        </w:rPr>
      </w:pPr>
    </w:p>
    <w:p w14:paraId="7F592DDF" w14:textId="24BCF904" w:rsidR="009E6E41" w:rsidRPr="009E6E41" w:rsidRDefault="00E479A3" w:rsidP="00E479A3">
      <w:pPr>
        <w:rPr>
          <w:color w:val="000000" w:themeColor="text1"/>
          <w:sz w:val="28"/>
          <w:szCs w:val="28"/>
        </w:rPr>
      </w:pPr>
      <w:r>
        <w:rPr>
          <w:sz w:val="28"/>
          <w:szCs w:val="28"/>
        </w:rPr>
        <w:t xml:space="preserve">1. </w:t>
      </w:r>
      <w:r w:rsidRPr="00E479A3">
        <w:rPr>
          <w:sz w:val="28"/>
          <w:szCs w:val="28"/>
        </w:rPr>
        <w:t xml:space="preserve">Банковское </w:t>
      </w:r>
      <w:proofErr w:type="gramStart"/>
      <w:r w:rsidRPr="00E479A3">
        <w:rPr>
          <w:sz w:val="28"/>
          <w:szCs w:val="28"/>
        </w:rPr>
        <w:t>дело :</w:t>
      </w:r>
      <w:proofErr w:type="gramEnd"/>
      <w:r w:rsidRPr="00E479A3">
        <w:rPr>
          <w:sz w:val="28"/>
          <w:szCs w:val="28"/>
        </w:rPr>
        <w:t xml:space="preserve"> учебник для вузов / Н. Н. Мартыненко, О. М. Маркова, О. С. Рудакова, Н. В. Сергеева ; под редакцией Н. Н. Мартыненко. — 3-е изд., </w:t>
      </w:r>
      <w:proofErr w:type="spellStart"/>
      <w:r w:rsidRPr="00E479A3">
        <w:rPr>
          <w:sz w:val="28"/>
          <w:szCs w:val="28"/>
        </w:rPr>
        <w:t>испр</w:t>
      </w:r>
      <w:proofErr w:type="spellEnd"/>
      <w:r w:rsidRPr="00E479A3">
        <w:rPr>
          <w:sz w:val="28"/>
          <w:szCs w:val="28"/>
        </w:rPr>
        <w:t xml:space="preserve">. и доп. — </w:t>
      </w:r>
      <w:proofErr w:type="gramStart"/>
      <w:r w:rsidRPr="00E479A3">
        <w:rPr>
          <w:sz w:val="28"/>
          <w:szCs w:val="28"/>
        </w:rPr>
        <w:t>Москва :</w:t>
      </w:r>
      <w:proofErr w:type="gramEnd"/>
      <w:r w:rsidRPr="00E479A3">
        <w:rPr>
          <w:sz w:val="28"/>
          <w:szCs w:val="28"/>
        </w:rPr>
        <w:t xml:space="preserve"> Издательство </w:t>
      </w:r>
      <w:proofErr w:type="spellStart"/>
      <w:r w:rsidRPr="00E479A3">
        <w:rPr>
          <w:sz w:val="28"/>
          <w:szCs w:val="28"/>
        </w:rPr>
        <w:t>Юрайт</w:t>
      </w:r>
      <w:proofErr w:type="spellEnd"/>
      <w:r w:rsidRPr="00E479A3">
        <w:rPr>
          <w:sz w:val="28"/>
          <w:szCs w:val="28"/>
        </w:rPr>
        <w:t xml:space="preserve">, 2025. — 524 с. — URL: https://urait.ru/bcode/568547  </w:t>
      </w:r>
      <w:r w:rsidRPr="00E479A3">
        <w:rPr>
          <w:sz w:val="28"/>
          <w:szCs w:val="28"/>
        </w:rPr>
        <w:cr/>
      </w:r>
      <w:r>
        <w:rPr>
          <w:sz w:val="28"/>
          <w:szCs w:val="28"/>
        </w:rPr>
        <w:t xml:space="preserve">2. </w:t>
      </w:r>
      <w:r w:rsidRPr="00E479A3">
        <w:rPr>
          <w:sz w:val="28"/>
          <w:szCs w:val="28"/>
        </w:rPr>
        <w:t xml:space="preserve">Банковские </w:t>
      </w:r>
      <w:proofErr w:type="gramStart"/>
      <w:r w:rsidRPr="00E479A3">
        <w:rPr>
          <w:sz w:val="28"/>
          <w:szCs w:val="28"/>
        </w:rPr>
        <w:t>риски :</w:t>
      </w:r>
      <w:proofErr w:type="gramEnd"/>
      <w:r w:rsidRPr="00E479A3">
        <w:rPr>
          <w:sz w:val="28"/>
          <w:szCs w:val="28"/>
        </w:rPr>
        <w:t xml:space="preserve"> учебник / О. И. Лаврушин, Н. И. </w:t>
      </w:r>
      <w:proofErr w:type="spellStart"/>
      <w:r w:rsidRPr="00E479A3">
        <w:rPr>
          <w:sz w:val="28"/>
          <w:szCs w:val="28"/>
        </w:rPr>
        <w:t>Валенцева</w:t>
      </w:r>
      <w:proofErr w:type="spellEnd"/>
      <w:r w:rsidRPr="00E479A3">
        <w:rPr>
          <w:sz w:val="28"/>
          <w:szCs w:val="28"/>
        </w:rPr>
        <w:t xml:space="preserve">, Л. Н. Красавина [и др.] ; под ред. О. И. Лаврушина, Н. И. </w:t>
      </w:r>
      <w:proofErr w:type="spellStart"/>
      <w:r w:rsidRPr="00E479A3">
        <w:rPr>
          <w:sz w:val="28"/>
          <w:szCs w:val="28"/>
        </w:rPr>
        <w:t>Валенцевой</w:t>
      </w:r>
      <w:proofErr w:type="spellEnd"/>
      <w:r w:rsidRPr="00E479A3">
        <w:rPr>
          <w:sz w:val="28"/>
          <w:szCs w:val="28"/>
        </w:rPr>
        <w:t xml:space="preserve">. — </w:t>
      </w:r>
      <w:proofErr w:type="gramStart"/>
      <w:r w:rsidRPr="00E479A3">
        <w:rPr>
          <w:sz w:val="28"/>
          <w:szCs w:val="28"/>
        </w:rPr>
        <w:t>Москва :</w:t>
      </w:r>
      <w:proofErr w:type="gramEnd"/>
      <w:r w:rsidRPr="00E479A3">
        <w:rPr>
          <w:sz w:val="28"/>
          <w:szCs w:val="28"/>
        </w:rPr>
        <w:t xml:space="preserve"> </w:t>
      </w:r>
      <w:proofErr w:type="spellStart"/>
      <w:r w:rsidRPr="00E479A3">
        <w:rPr>
          <w:sz w:val="28"/>
          <w:szCs w:val="28"/>
        </w:rPr>
        <w:t>КноРус</w:t>
      </w:r>
      <w:proofErr w:type="spellEnd"/>
      <w:r w:rsidRPr="00E479A3">
        <w:rPr>
          <w:sz w:val="28"/>
          <w:szCs w:val="28"/>
        </w:rPr>
        <w:t xml:space="preserve">, 2024. — 361 с.— URL: </w:t>
      </w:r>
      <w:proofErr w:type="gramStart"/>
      <w:r w:rsidRPr="00E479A3">
        <w:rPr>
          <w:sz w:val="28"/>
          <w:szCs w:val="28"/>
        </w:rPr>
        <w:t>https://book.ru/book/954820 .</w:t>
      </w:r>
      <w:proofErr w:type="gramEnd"/>
      <w:r w:rsidRPr="00E479A3">
        <w:rPr>
          <w:sz w:val="28"/>
          <w:szCs w:val="28"/>
        </w:rPr>
        <w:t xml:space="preserve"> </w:t>
      </w:r>
      <w:r w:rsidRPr="00E479A3">
        <w:rPr>
          <w:sz w:val="28"/>
          <w:szCs w:val="28"/>
        </w:rPr>
        <w:cr/>
      </w:r>
    </w:p>
    <w:p w14:paraId="5C6B942F" w14:textId="50AAD278" w:rsidR="000366CC" w:rsidRDefault="004F1004" w:rsidP="000366CC">
      <w:pPr>
        <w:widowControl/>
        <w:spacing w:before="14" w:line="312" w:lineRule="exact"/>
        <w:ind w:right="-87" w:firstLine="567"/>
        <w:jc w:val="both"/>
        <w:rPr>
          <w:b/>
          <w:sz w:val="28"/>
          <w:szCs w:val="28"/>
        </w:rPr>
      </w:pPr>
      <w:r w:rsidRPr="000366CC">
        <w:rPr>
          <w:b/>
          <w:sz w:val="28"/>
          <w:szCs w:val="28"/>
        </w:rPr>
        <w:t xml:space="preserve">Дополнительная литература </w:t>
      </w:r>
    </w:p>
    <w:p w14:paraId="44593649" w14:textId="77777777" w:rsidR="0007195A" w:rsidRPr="000366CC" w:rsidRDefault="0007195A" w:rsidP="000366CC">
      <w:pPr>
        <w:widowControl/>
        <w:spacing w:before="14" w:line="312" w:lineRule="exact"/>
        <w:ind w:right="-87" w:firstLine="567"/>
        <w:jc w:val="both"/>
        <w:rPr>
          <w:b/>
          <w:sz w:val="28"/>
          <w:szCs w:val="28"/>
        </w:rPr>
      </w:pPr>
    </w:p>
    <w:p w14:paraId="2A867D82" w14:textId="24F39102" w:rsidR="0055167B" w:rsidRDefault="00E479A3" w:rsidP="00E479A3">
      <w:pPr>
        <w:tabs>
          <w:tab w:val="left" w:pos="993"/>
        </w:tabs>
        <w:spacing w:before="14" w:line="312" w:lineRule="exact"/>
        <w:ind w:right="-87"/>
        <w:jc w:val="both"/>
        <w:rPr>
          <w:color w:val="000000" w:themeColor="text1"/>
          <w:sz w:val="28"/>
          <w:szCs w:val="28"/>
          <w:lang w:eastAsia="en-US"/>
        </w:rPr>
      </w:pPr>
      <w:r>
        <w:rPr>
          <w:color w:val="000000" w:themeColor="text1"/>
          <w:sz w:val="28"/>
          <w:szCs w:val="28"/>
          <w:lang w:eastAsia="en-US"/>
        </w:rPr>
        <w:t>1.</w:t>
      </w:r>
      <w:r w:rsidRPr="00E479A3">
        <w:rPr>
          <w:color w:val="000000" w:themeColor="text1"/>
          <w:sz w:val="28"/>
          <w:szCs w:val="28"/>
          <w:lang w:eastAsia="en-US"/>
        </w:rPr>
        <w:t xml:space="preserve">Казимагомедов, А. А., Банковские </w:t>
      </w:r>
      <w:proofErr w:type="gramStart"/>
      <w:r w:rsidRPr="00E479A3">
        <w:rPr>
          <w:color w:val="000000" w:themeColor="text1"/>
          <w:sz w:val="28"/>
          <w:szCs w:val="28"/>
          <w:lang w:eastAsia="en-US"/>
        </w:rPr>
        <w:t>риски :</w:t>
      </w:r>
      <w:proofErr w:type="gramEnd"/>
      <w:r w:rsidRPr="00E479A3">
        <w:rPr>
          <w:color w:val="000000" w:themeColor="text1"/>
          <w:sz w:val="28"/>
          <w:szCs w:val="28"/>
          <w:lang w:eastAsia="en-US"/>
        </w:rPr>
        <w:t xml:space="preserve"> учебное пособие / А. А. Казимагомедов, А. А. </w:t>
      </w:r>
      <w:proofErr w:type="spellStart"/>
      <w:r w:rsidRPr="00E479A3">
        <w:rPr>
          <w:color w:val="000000" w:themeColor="text1"/>
          <w:sz w:val="28"/>
          <w:szCs w:val="28"/>
          <w:lang w:eastAsia="en-US"/>
        </w:rPr>
        <w:t>Абдулсаламова</w:t>
      </w:r>
      <w:proofErr w:type="spellEnd"/>
      <w:r w:rsidRPr="00E479A3">
        <w:rPr>
          <w:color w:val="000000" w:themeColor="text1"/>
          <w:sz w:val="28"/>
          <w:szCs w:val="28"/>
          <w:lang w:eastAsia="en-US"/>
        </w:rPr>
        <w:t xml:space="preserve">. — </w:t>
      </w:r>
      <w:proofErr w:type="gramStart"/>
      <w:r w:rsidRPr="00E479A3">
        <w:rPr>
          <w:color w:val="000000" w:themeColor="text1"/>
          <w:sz w:val="28"/>
          <w:szCs w:val="28"/>
          <w:lang w:eastAsia="en-US"/>
        </w:rPr>
        <w:t>Москва :</w:t>
      </w:r>
      <w:proofErr w:type="gramEnd"/>
      <w:r w:rsidRPr="00E479A3">
        <w:rPr>
          <w:color w:val="000000" w:themeColor="text1"/>
          <w:sz w:val="28"/>
          <w:szCs w:val="28"/>
          <w:lang w:eastAsia="en-US"/>
        </w:rPr>
        <w:t xml:space="preserve"> </w:t>
      </w:r>
      <w:proofErr w:type="spellStart"/>
      <w:r w:rsidRPr="00E479A3">
        <w:rPr>
          <w:color w:val="000000" w:themeColor="text1"/>
          <w:sz w:val="28"/>
          <w:szCs w:val="28"/>
          <w:lang w:eastAsia="en-US"/>
        </w:rPr>
        <w:t>КноРус</w:t>
      </w:r>
      <w:proofErr w:type="spellEnd"/>
      <w:r w:rsidRPr="00E479A3">
        <w:rPr>
          <w:color w:val="000000" w:themeColor="text1"/>
          <w:sz w:val="28"/>
          <w:szCs w:val="28"/>
          <w:lang w:eastAsia="en-US"/>
        </w:rPr>
        <w:t xml:space="preserve">, 2023. — 259 с.— URL: https://book.ru/book/945212 </w:t>
      </w:r>
      <w:r w:rsidRPr="00E479A3">
        <w:rPr>
          <w:color w:val="000000" w:themeColor="text1"/>
          <w:sz w:val="28"/>
          <w:szCs w:val="28"/>
          <w:lang w:eastAsia="en-US"/>
        </w:rPr>
        <w:cr/>
      </w:r>
      <w:r>
        <w:rPr>
          <w:color w:val="000000" w:themeColor="text1"/>
          <w:sz w:val="28"/>
          <w:szCs w:val="28"/>
          <w:lang w:eastAsia="en-US"/>
        </w:rPr>
        <w:t xml:space="preserve">2. </w:t>
      </w:r>
      <w:r w:rsidRPr="00E479A3">
        <w:rPr>
          <w:color w:val="000000" w:themeColor="text1"/>
          <w:sz w:val="28"/>
          <w:szCs w:val="28"/>
          <w:lang w:eastAsia="en-US"/>
        </w:rPr>
        <w:t>Маркова, О. М., Управление банковскими рисками. Практикум</w:t>
      </w:r>
      <w:proofErr w:type="gramStart"/>
      <w:r w:rsidRPr="00E479A3">
        <w:rPr>
          <w:color w:val="000000" w:themeColor="text1"/>
          <w:sz w:val="28"/>
          <w:szCs w:val="28"/>
          <w:lang w:eastAsia="en-US"/>
        </w:rPr>
        <w:t>. :</w:t>
      </w:r>
      <w:proofErr w:type="gramEnd"/>
      <w:r w:rsidRPr="00E479A3">
        <w:rPr>
          <w:color w:val="000000" w:themeColor="text1"/>
          <w:sz w:val="28"/>
          <w:szCs w:val="28"/>
          <w:lang w:eastAsia="en-US"/>
        </w:rPr>
        <w:t xml:space="preserve"> учебное пособие / О. М. Маркова. — </w:t>
      </w:r>
      <w:proofErr w:type="gramStart"/>
      <w:r w:rsidRPr="00E479A3">
        <w:rPr>
          <w:color w:val="000000" w:themeColor="text1"/>
          <w:sz w:val="28"/>
          <w:szCs w:val="28"/>
          <w:lang w:eastAsia="en-US"/>
        </w:rPr>
        <w:t>Москва :</w:t>
      </w:r>
      <w:proofErr w:type="gramEnd"/>
      <w:r w:rsidRPr="00E479A3">
        <w:rPr>
          <w:color w:val="000000" w:themeColor="text1"/>
          <w:sz w:val="28"/>
          <w:szCs w:val="28"/>
          <w:lang w:eastAsia="en-US"/>
        </w:rPr>
        <w:t xml:space="preserve"> </w:t>
      </w:r>
      <w:proofErr w:type="spellStart"/>
      <w:r w:rsidRPr="00E479A3">
        <w:rPr>
          <w:color w:val="000000" w:themeColor="text1"/>
          <w:sz w:val="28"/>
          <w:szCs w:val="28"/>
          <w:lang w:eastAsia="en-US"/>
        </w:rPr>
        <w:t>КноРус</w:t>
      </w:r>
      <w:proofErr w:type="spellEnd"/>
      <w:r w:rsidRPr="00E479A3">
        <w:rPr>
          <w:color w:val="000000" w:themeColor="text1"/>
          <w:sz w:val="28"/>
          <w:szCs w:val="28"/>
          <w:lang w:eastAsia="en-US"/>
        </w:rPr>
        <w:t xml:space="preserve">, 2023. — 296 с. - URL: https://book.ru/book/948828  </w:t>
      </w:r>
      <w:r w:rsidRPr="00E479A3">
        <w:rPr>
          <w:color w:val="000000" w:themeColor="text1"/>
          <w:sz w:val="28"/>
          <w:szCs w:val="28"/>
          <w:lang w:eastAsia="en-US"/>
        </w:rPr>
        <w:cr/>
      </w:r>
      <w:r w:rsidR="00E174E5" w:rsidRPr="00E174E5">
        <w:rPr>
          <w:color w:val="000000" w:themeColor="text1"/>
          <w:sz w:val="28"/>
          <w:szCs w:val="28"/>
          <w:lang w:eastAsia="en-US"/>
        </w:rPr>
        <w:cr/>
      </w:r>
    </w:p>
    <w:p w14:paraId="2F0ED18B" w14:textId="77777777" w:rsidR="00E479A3" w:rsidRPr="009E6E41" w:rsidRDefault="00E479A3" w:rsidP="00E479A3">
      <w:pPr>
        <w:tabs>
          <w:tab w:val="left" w:pos="993"/>
        </w:tabs>
        <w:spacing w:before="14" w:line="312" w:lineRule="exact"/>
        <w:ind w:right="-87"/>
        <w:jc w:val="both"/>
        <w:rPr>
          <w:color w:val="000000" w:themeColor="text1"/>
          <w:sz w:val="28"/>
          <w:szCs w:val="28"/>
        </w:rPr>
      </w:pPr>
    </w:p>
    <w:p w14:paraId="2BF68659" w14:textId="77777777" w:rsidR="004F1004" w:rsidRDefault="004F1004" w:rsidP="000366CC">
      <w:pPr>
        <w:widowControl/>
        <w:tabs>
          <w:tab w:val="left" w:pos="374"/>
        </w:tabs>
        <w:spacing w:line="312" w:lineRule="exact"/>
        <w:ind w:right="-87" w:firstLine="567"/>
        <w:rPr>
          <w:b/>
          <w:sz w:val="28"/>
          <w:szCs w:val="28"/>
        </w:rPr>
      </w:pPr>
      <w:r w:rsidRPr="0031390D">
        <w:rPr>
          <w:b/>
          <w:sz w:val="28"/>
          <w:szCs w:val="28"/>
        </w:rPr>
        <w:lastRenderedPageBreak/>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14:paraId="2B305B69"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2B8CC96B" w14:textId="77777777"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14:paraId="5317D37B" w14:textId="77777777"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14:paraId="5418E5B5" w14:textId="77777777"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14:paraId="5A312A4B" w14:textId="77777777"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1A6732" w14:paraId="61DEF819" w14:textId="77777777"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14:paraId="792F8EA7" w14:textId="77777777"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30808FC2" w14:textId="77777777"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F17DF51" w14:textId="77777777" w:rsidR="00C16816" w:rsidRPr="00DD39B3" w:rsidRDefault="0053385F" w:rsidP="00C16816">
            <w:pPr>
              <w:widowControl/>
              <w:spacing w:line="256" w:lineRule="auto"/>
              <w:ind w:left="-57" w:right="-57"/>
              <w:jc w:val="center"/>
              <w:rPr>
                <w:rFonts w:eastAsia="Calibri"/>
                <w:b/>
                <w:color w:val="000000" w:themeColor="text1"/>
                <w:spacing w:val="10"/>
                <w:lang w:val="en-US" w:eastAsia="en-US" w:bidi="en-US"/>
              </w:rPr>
            </w:pPr>
            <w:hyperlink r:id="rId7"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1A6732" w14:paraId="78832EFD"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41E0B079" w14:textId="77777777"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DEE02E" w14:textId="77777777"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84B36D3" w14:textId="77777777" w:rsidR="00C16816" w:rsidRPr="00DD39B3" w:rsidRDefault="0053385F" w:rsidP="00C16816">
            <w:pPr>
              <w:widowControl/>
              <w:spacing w:line="256" w:lineRule="auto"/>
              <w:ind w:left="-57" w:right="-57"/>
              <w:jc w:val="center"/>
              <w:rPr>
                <w:rFonts w:eastAsia="Calibri"/>
                <w:color w:val="000000" w:themeColor="text1"/>
                <w:spacing w:val="10"/>
                <w:lang w:val="en-US" w:eastAsia="en-US" w:bidi="en-US"/>
              </w:rPr>
            </w:pPr>
            <w:hyperlink r:id="rId8"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1A6732" w14:paraId="0C788187"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5BAEA74E" w14:textId="77777777"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553DDE" w14:textId="77777777"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F334205" w14:textId="77777777" w:rsidR="00C16816" w:rsidRPr="00DD39B3" w:rsidRDefault="0053385F" w:rsidP="00C16816">
            <w:pPr>
              <w:widowControl/>
              <w:autoSpaceDE/>
              <w:autoSpaceDN/>
              <w:adjustRightInd/>
              <w:spacing w:line="256" w:lineRule="auto"/>
              <w:ind w:left="-57" w:right="-57"/>
              <w:jc w:val="center"/>
              <w:rPr>
                <w:rFonts w:eastAsia="Times New Roman"/>
                <w:color w:val="000000" w:themeColor="text1"/>
                <w:lang w:val="en-US" w:eastAsia="en-US" w:bidi="en-US"/>
              </w:rPr>
            </w:pPr>
            <w:hyperlink r:id="rId9"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1A6732" w14:paraId="1721DB8F"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060DC501" w14:textId="77777777"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94B6A3D" w14:textId="77777777"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D378CD0" w14:textId="77777777" w:rsidR="00C16816" w:rsidRPr="00DD39B3" w:rsidRDefault="0053385F" w:rsidP="00C16816">
            <w:pPr>
              <w:widowControl/>
              <w:autoSpaceDE/>
              <w:autoSpaceDN/>
              <w:adjustRightInd/>
              <w:spacing w:line="256" w:lineRule="auto"/>
              <w:ind w:left="-57" w:right="-57"/>
              <w:jc w:val="center"/>
              <w:rPr>
                <w:rFonts w:eastAsia="Times New Roman"/>
                <w:color w:val="000000" w:themeColor="text1"/>
                <w:lang w:val="en-US" w:eastAsia="en-US" w:bidi="en-US"/>
              </w:rPr>
            </w:pPr>
            <w:hyperlink r:id="rId10"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bl>
    <w:p w14:paraId="280C2602" w14:textId="77777777" w:rsidR="009A5DDF" w:rsidRPr="006A4829" w:rsidRDefault="009A5DDF" w:rsidP="00DD39B3">
      <w:pPr>
        <w:widowControl/>
        <w:tabs>
          <w:tab w:val="left" w:pos="418"/>
          <w:tab w:val="left" w:pos="851"/>
        </w:tabs>
        <w:spacing w:before="5" w:line="276" w:lineRule="auto"/>
        <w:ind w:left="567" w:right="54"/>
        <w:jc w:val="both"/>
        <w:rPr>
          <w:b/>
          <w:color w:val="000000" w:themeColor="text1"/>
          <w:sz w:val="28"/>
          <w:szCs w:val="28"/>
          <w:lang w:val="en-US"/>
        </w:rPr>
      </w:pPr>
    </w:p>
    <w:p w14:paraId="46C5C3D1" w14:textId="77777777" w:rsidR="009E6E41" w:rsidRPr="00DD39B3" w:rsidRDefault="009E6E41" w:rsidP="009E6E41">
      <w:pPr>
        <w:widowControl/>
        <w:numPr>
          <w:ilvl w:val="0"/>
          <w:numId w:val="1"/>
        </w:numPr>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121DBFA4" w14:textId="77777777" w:rsidR="009E6E41" w:rsidRDefault="009E6E41" w:rsidP="009E6E41">
      <w:pPr>
        <w:widowControl/>
        <w:tabs>
          <w:tab w:val="left" w:pos="418"/>
          <w:tab w:val="left" w:pos="851"/>
        </w:tabs>
        <w:spacing w:before="5"/>
        <w:ind w:right="54"/>
        <w:jc w:val="both"/>
        <w:rPr>
          <w:b/>
          <w:color w:val="000000" w:themeColor="text1"/>
          <w:sz w:val="28"/>
          <w:szCs w:val="28"/>
        </w:rPr>
      </w:pPr>
    </w:p>
    <w:p w14:paraId="491E5501" w14:textId="77777777" w:rsidR="00E174E5" w:rsidRDefault="00E174E5" w:rsidP="009E6E41">
      <w:pPr>
        <w:widowControl/>
        <w:tabs>
          <w:tab w:val="left" w:pos="418"/>
          <w:tab w:val="left" w:pos="851"/>
        </w:tabs>
        <w:spacing w:before="5"/>
        <w:ind w:right="54"/>
        <w:jc w:val="both"/>
        <w:rPr>
          <w:b/>
          <w:color w:val="000000" w:themeColor="text1"/>
          <w:sz w:val="28"/>
          <w:szCs w:val="28"/>
        </w:rPr>
      </w:pPr>
    </w:p>
    <w:p w14:paraId="751AE2A8" w14:textId="77777777" w:rsidR="006B195F" w:rsidRPr="00DD39B3" w:rsidRDefault="006B195F" w:rsidP="0059327C">
      <w:pPr>
        <w:widowControl/>
        <w:tabs>
          <w:tab w:val="left" w:pos="418"/>
          <w:tab w:val="left" w:pos="851"/>
        </w:tabs>
        <w:spacing w:before="5"/>
        <w:ind w:right="54" w:firstLine="567"/>
        <w:jc w:val="both"/>
        <w:rPr>
          <w:b/>
          <w:color w:val="000000" w:themeColor="text1"/>
          <w:sz w:val="28"/>
          <w:szCs w:val="28"/>
        </w:rPr>
      </w:pPr>
      <w:r w:rsidRPr="00DD39B3">
        <w:rPr>
          <w:b/>
          <w:color w:val="000000" w:themeColor="text1"/>
          <w:sz w:val="28"/>
          <w:szCs w:val="28"/>
        </w:rPr>
        <w:t>11.1</w:t>
      </w:r>
      <w:r w:rsidR="0031390D" w:rsidRPr="00DD39B3">
        <w:rPr>
          <w:b/>
          <w:color w:val="000000" w:themeColor="text1"/>
          <w:sz w:val="28"/>
          <w:szCs w:val="28"/>
        </w:rPr>
        <w:t xml:space="preserve">. </w:t>
      </w:r>
      <w:r w:rsidRPr="00DD39B3">
        <w:rPr>
          <w:b/>
          <w:color w:val="000000" w:themeColor="text1"/>
          <w:sz w:val="28"/>
          <w:szCs w:val="28"/>
        </w:rPr>
        <w:t xml:space="preserve">Комплект лицензионного </w:t>
      </w:r>
      <w:r w:rsidR="0031390D" w:rsidRPr="00DD39B3">
        <w:rPr>
          <w:b/>
          <w:color w:val="000000" w:themeColor="text1"/>
          <w:sz w:val="28"/>
          <w:szCs w:val="28"/>
        </w:rPr>
        <w:t>программного обеспечения:</w:t>
      </w:r>
    </w:p>
    <w:p w14:paraId="23762F42" w14:textId="77777777" w:rsidR="006B195F" w:rsidRPr="001A6732"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000000" w:themeColor="text1"/>
          <w:sz w:val="28"/>
          <w:szCs w:val="28"/>
        </w:rPr>
      </w:pPr>
      <w:r w:rsidRPr="001A6732">
        <w:rPr>
          <w:bCs/>
          <w:color w:val="000000" w:themeColor="text1"/>
          <w:sz w:val="28"/>
          <w:szCs w:val="28"/>
        </w:rPr>
        <w:t xml:space="preserve">1. </w:t>
      </w:r>
      <w:r w:rsidR="00C16816" w:rsidRPr="00DD39B3">
        <w:rPr>
          <w:bCs/>
          <w:color w:val="000000" w:themeColor="text1"/>
          <w:sz w:val="28"/>
          <w:szCs w:val="28"/>
          <w:lang w:val="en-US"/>
        </w:rPr>
        <w:t>Astra</w:t>
      </w:r>
      <w:r w:rsidR="00C16816" w:rsidRPr="001A6732">
        <w:rPr>
          <w:bCs/>
          <w:color w:val="000000" w:themeColor="text1"/>
          <w:sz w:val="28"/>
          <w:szCs w:val="28"/>
        </w:rPr>
        <w:t xml:space="preserve"> </w:t>
      </w:r>
      <w:r w:rsidR="00C16816" w:rsidRPr="00DD39B3">
        <w:rPr>
          <w:bCs/>
          <w:color w:val="000000" w:themeColor="text1"/>
          <w:sz w:val="28"/>
          <w:szCs w:val="28"/>
          <w:lang w:val="en-US"/>
        </w:rPr>
        <w:t>Linux</w:t>
      </w:r>
      <w:r w:rsidR="0059327C" w:rsidRPr="001A6732">
        <w:rPr>
          <w:bCs/>
          <w:color w:val="000000" w:themeColor="text1"/>
          <w:sz w:val="28"/>
          <w:szCs w:val="28"/>
        </w:rPr>
        <w:t>.</w:t>
      </w:r>
    </w:p>
    <w:p w14:paraId="07FFC3EF" w14:textId="77777777" w:rsidR="00337040" w:rsidRPr="001A6732" w:rsidRDefault="00890C94" w:rsidP="00337040">
      <w:pPr>
        <w:widowControl/>
        <w:rPr>
          <w:rFonts w:ascii="Times New Roman CYR" w:hAnsi="Times New Roman CYR" w:cs="Times New Roman CYR"/>
          <w:color w:val="000000" w:themeColor="text1"/>
          <w:sz w:val="28"/>
          <w:szCs w:val="28"/>
        </w:rPr>
      </w:pPr>
      <w:r w:rsidRPr="001A6732">
        <w:rPr>
          <w:color w:val="000000" w:themeColor="text1"/>
          <w:sz w:val="28"/>
          <w:szCs w:val="28"/>
        </w:rPr>
        <w:t xml:space="preserve">    2</w:t>
      </w:r>
      <w:r w:rsidRPr="001A6732">
        <w:rPr>
          <w:color w:val="000000" w:themeColor="text1"/>
        </w:rPr>
        <w:t>.</w:t>
      </w:r>
      <w:r w:rsidRPr="001A6732">
        <w:rPr>
          <w:rFonts w:ascii="Helvetica" w:hAnsi="Helvetica" w:cs="Helvetica"/>
          <w:color w:val="000000" w:themeColor="text1"/>
        </w:rPr>
        <w:t xml:space="preserve"> </w:t>
      </w:r>
      <w:r w:rsidRPr="00DD39B3">
        <w:rPr>
          <w:color w:val="000000" w:themeColor="text1"/>
          <w:sz w:val="28"/>
          <w:szCs w:val="28"/>
        </w:rPr>
        <w:t>Антивирус</w:t>
      </w:r>
      <w:r w:rsidRPr="001A6732">
        <w:rPr>
          <w:color w:val="000000" w:themeColor="text1"/>
          <w:sz w:val="28"/>
          <w:szCs w:val="28"/>
        </w:rPr>
        <w:t xml:space="preserve"> </w:t>
      </w:r>
      <w:r w:rsidR="00337040" w:rsidRPr="006A4829">
        <w:rPr>
          <w:rFonts w:ascii="Times New Roman CYR" w:hAnsi="Times New Roman CYR" w:cs="Times New Roman CYR"/>
          <w:color w:val="000000" w:themeColor="text1"/>
          <w:sz w:val="28"/>
          <w:szCs w:val="28"/>
          <w:lang w:val="en-US"/>
        </w:rPr>
        <w:t>Kaspersky</w:t>
      </w:r>
      <w:r w:rsidR="00337040" w:rsidRPr="001A6732">
        <w:rPr>
          <w:rFonts w:ascii="Times New Roman CYR" w:hAnsi="Times New Roman CYR" w:cs="Times New Roman CYR"/>
          <w:color w:val="000000" w:themeColor="text1"/>
          <w:sz w:val="28"/>
          <w:szCs w:val="28"/>
        </w:rPr>
        <w:t xml:space="preserve"> </w:t>
      </w:r>
      <w:r w:rsidR="00337040" w:rsidRPr="006A4829">
        <w:rPr>
          <w:rFonts w:ascii="Times New Roman CYR" w:hAnsi="Times New Roman CYR" w:cs="Times New Roman CYR"/>
          <w:color w:val="000000" w:themeColor="text1"/>
          <w:sz w:val="28"/>
          <w:szCs w:val="28"/>
          <w:lang w:val="en-US"/>
        </w:rPr>
        <w:t>Endpoint</w:t>
      </w:r>
      <w:r w:rsidR="00337040" w:rsidRPr="001A6732">
        <w:rPr>
          <w:rFonts w:ascii="Times New Roman CYR" w:hAnsi="Times New Roman CYR" w:cs="Times New Roman CYR"/>
          <w:color w:val="000000" w:themeColor="text1"/>
          <w:sz w:val="28"/>
          <w:szCs w:val="28"/>
        </w:rPr>
        <w:t xml:space="preserve"> </w:t>
      </w:r>
      <w:r w:rsidR="00337040" w:rsidRPr="006A4829">
        <w:rPr>
          <w:rFonts w:ascii="Times New Roman CYR" w:hAnsi="Times New Roman CYR" w:cs="Times New Roman CYR"/>
          <w:color w:val="000000" w:themeColor="text1"/>
          <w:sz w:val="28"/>
          <w:szCs w:val="28"/>
          <w:lang w:val="en-US"/>
        </w:rPr>
        <w:t>Security</w:t>
      </w:r>
    </w:p>
    <w:p w14:paraId="7A0C49D7" w14:textId="77777777" w:rsidR="00DD39B3" w:rsidRPr="001A6732" w:rsidRDefault="00DD39B3" w:rsidP="0059327C">
      <w:pPr>
        <w:widowControl/>
        <w:tabs>
          <w:tab w:val="left" w:pos="418"/>
          <w:tab w:val="left" w:pos="851"/>
        </w:tabs>
        <w:spacing w:before="5" w:line="276" w:lineRule="auto"/>
        <w:ind w:right="54" w:firstLine="567"/>
        <w:jc w:val="both"/>
        <w:rPr>
          <w:b/>
          <w:color w:val="000000" w:themeColor="text1"/>
          <w:sz w:val="28"/>
          <w:szCs w:val="28"/>
        </w:rPr>
      </w:pPr>
    </w:p>
    <w:p w14:paraId="4479A8C7" w14:textId="77777777" w:rsidR="006B195F" w:rsidRPr="00DD39B3" w:rsidRDefault="006B195F" w:rsidP="0059327C">
      <w:pPr>
        <w:widowControl/>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11.2</w:t>
      </w:r>
      <w:r w:rsidR="0031390D" w:rsidRPr="00DD39B3">
        <w:rPr>
          <w:b/>
          <w:color w:val="000000" w:themeColor="text1"/>
          <w:sz w:val="28"/>
          <w:szCs w:val="28"/>
        </w:rPr>
        <w:t>.</w:t>
      </w:r>
      <w:r w:rsidRPr="00DD39B3">
        <w:rPr>
          <w:b/>
          <w:color w:val="000000" w:themeColor="text1"/>
          <w:sz w:val="28"/>
          <w:szCs w:val="28"/>
        </w:rPr>
        <w:t xml:space="preserve"> Современные профессиональные</w:t>
      </w:r>
      <w:r w:rsidR="00D04AF2" w:rsidRPr="00DD39B3">
        <w:rPr>
          <w:b/>
          <w:color w:val="000000" w:themeColor="text1"/>
          <w:sz w:val="28"/>
          <w:szCs w:val="28"/>
        </w:rPr>
        <w:t xml:space="preserve"> </w:t>
      </w:r>
      <w:r w:rsidRPr="00DD39B3">
        <w:rPr>
          <w:b/>
          <w:color w:val="000000" w:themeColor="text1"/>
          <w:sz w:val="28"/>
          <w:szCs w:val="28"/>
        </w:rPr>
        <w:t>базы данных и инфо</w:t>
      </w:r>
      <w:r w:rsidR="00465F37" w:rsidRPr="00DD39B3">
        <w:rPr>
          <w:b/>
          <w:color w:val="000000" w:themeColor="text1"/>
          <w:sz w:val="28"/>
          <w:szCs w:val="28"/>
        </w:rPr>
        <w:t>р</w:t>
      </w:r>
      <w:r w:rsidRPr="00DD39B3">
        <w:rPr>
          <w:b/>
          <w:color w:val="000000" w:themeColor="text1"/>
          <w:sz w:val="28"/>
          <w:szCs w:val="28"/>
        </w:rPr>
        <w:t>мационные справочные системы</w:t>
      </w:r>
    </w:p>
    <w:p w14:paraId="74108BB4" w14:textId="77777777"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1. Информационно-правовая система «Гарант» </w:t>
      </w:r>
    </w:p>
    <w:p w14:paraId="72DFD4D9" w14:textId="77777777"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2. Информационно-правовая система «Консультант Плюс» </w:t>
      </w:r>
    </w:p>
    <w:p w14:paraId="57BF853A" w14:textId="04CE1F64"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3. Электронная энциклопедия: </w:t>
      </w:r>
      <w:hyperlink r:id="rId11" w:history="1">
        <w:r w:rsidRPr="00533C65">
          <w:rPr>
            <w:rStyle w:val="a8"/>
            <w:bCs/>
            <w:sz w:val="28"/>
            <w:szCs w:val="28"/>
          </w:rPr>
          <w:t>http://ru.wikipedia.org/wiki/Wiki</w:t>
        </w:r>
      </w:hyperlink>
      <w:r w:rsidRPr="0055167B">
        <w:rPr>
          <w:bCs/>
          <w:color w:val="000000" w:themeColor="text1"/>
          <w:sz w:val="28"/>
          <w:szCs w:val="28"/>
        </w:rPr>
        <w:t xml:space="preserve"> </w:t>
      </w:r>
    </w:p>
    <w:p w14:paraId="72970409" w14:textId="77777777"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4. Система комплексного раскрытия информации «СКРИН» -http://www.skrin.ru/ </w:t>
      </w:r>
    </w:p>
    <w:p w14:paraId="00906979" w14:textId="530560F5"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5. Электронно-библиотечная система (ЭБС) ООО «Издательский Дом ИНФРА-М». – URL: </w:t>
      </w:r>
      <w:hyperlink r:id="rId12" w:history="1">
        <w:r w:rsidRPr="00533C65">
          <w:rPr>
            <w:rStyle w:val="a8"/>
            <w:bCs/>
            <w:sz w:val="28"/>
            <w:szCs w:val="28"/>
          </w:rPr>
          <w:t>http://repository.vzfei.ru</w:t>
        </w:r>
      </w:hyperlink>
      <w:r w:rsidRPr="0055167B">
        <w:rPr>
          <w:bCs/>
          <w:color w:val="000000" w:themeColor="text1"/>
          <w:sz w:val="28"/>
          <w:szCs w:val="28"/>
        </w:rPr>
        <w:t xml:space="preserve"> </w:t>
      </w:r>
    </w:p>
    <w:p w14:paraId="10657724" w14:textId="37C9FE48"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6. Федеральная ЭБС «Единое окно доступа к образовательным ресурсам». – URL: </w:t>
      </w:r>
      <w:hyperlink r:id="rId13" w:history="1">
        <w:r w:rsidRPr="00533C65">
          <w:rPr>
            <w:rStyle w:val="a8"/>
            <w:bCs/>
            <w:sz w:val="28"/>
            <w:szCs w:val="28"/>
          </w:rPr>
          <w:t>http://window.edu.ru</w:t>
        </w:r>
      </w:hyperlink>
      <w:r w:rsidRPr="0055167B">
        <w:rPr>
          <w:bCs/>
          <w:color w:val="000000" w:themeColor="text1"/>
          <w:sz w:val="28"/>
          <w:szCs w:val="28"/>
        </w:rPr>
        <w:t xml:space="preserve"> </w:t>
      </w:r>
    </w:p>
    <w:p w14:paraId="3BC40CBB" w14:textId="3A2F8776" w:rsidR="0031390D"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7. Электронная библиотека </w:t>
      </w:r>
      <w:hyperlink r:id="rId14" w:history="1">
        <w:r w:rsidRPr="00533C65">
          <w:rPr>
            <w:rStyle w:val="a8"/>
            <w:bCs/>
            <w:sz w:val="28"/>
            <w:szCs w:val="28"/>
          </w:rPr>
          <w:t>http://www.bibliotekar.ru</w:t>
        </w:r>
      </w:hyperlink>
      <w:r w:rsidRPr="0055167B">
        <w:rPr>
          <w:bCs/>
          <w:color w:val="000000" w:themeColor="text1"/>
          <w:sz w:val="28"/>
          <w:szCs w:val="28"/>
        </w:rPr>
        <w:t>.</w:t>
      </w:r>
    </w:p>
    <w:p w14:paraId="5B2CF3F6" w14:textId="77777777" w:rsidR="0055167B" w:rsidRPr="00DD39B3" w:rsidRDefault="0055167B" w:rsidP="0059327C">
      <w:pPr>
        <w:pStyle w:val="xmsolistparagraph"/>
        <w:shd w:val="clear" w:color="auto" w:fill="FFFFFF"/>
        <w:tabs>
          <w:tab w:val="left" w:pos="851"/>
        </w:tabs>
        <w:spacing w:before="0" w:beforeAutospacing="0" w:after="0" w:afterAutospacing="0"/>
        <w:ind w:right="54" w:firstLine="567"/>
        <w:rPr>
          <w:color w:val="000000" w:themeColor="text1"/>
          <w:sz w:val="28"/>
          <w:szCs w:val="28"/>
        </w:rPr>
      </w:pPr>
    </w:p>
    <w:p w14:paraId="6B293879" w14:textId="77777777" w:rsidR="00E457D6" w:rsidRPr="00DD39B3"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color w:val="000000" w:themeColor="text1"/>
          <w:sz w:val="28"/>
          <w:szCs w:val="28"/>
        </w:rPr>
      </w:pPr>
      <w:r w:rsidRPr="00DD39B3">
        <w:rPr>
          <w:rFonts w:ascii="Times New Roman" w:hAnsi="Times New Roman"/>
          <w:b/>
          <w:color w:val="000000" w:themeColor="text1"/>
          <w:sz w:val="28"/>
          <w:szCs w:val="28"/>
        </w:rPr>
        <w:t>Сертифицированные программные и аппаратные средства защиты информации</w:t>
      </w:r>
    </w:p>
    <w:p w14:paraId="2768724B" w14:textId="77777777" w:rsidR="00E457D6" w:rsidRPr="00DD39B3" w:rsidRDefault="0059327C" w:rsidP="0059327C">
      <w:pPr>
        <w:tabs>
          <w:tab w:val="left" w:pos="418"/>
          <w:tab w:val="left" w:pos="851"/>
        </w:tabs>
        <w:spacing w:before="5" w:line="307" w:lineRule="exact"/>
        <w:ind w:right="54" w:firstLine="567"/>
        <w:jc w:val="both"/>
        <w:rPr>
          <w:color w:val="000000" w:themeColor="text1"/>
          <w:sz w:val="28"/>
          <w:szCs w:val="28"/>
          <w:lang w:eastAsia="en-US"/>
        </w:rPr>
      </w:pPr>
      <w:r w:rsidRPr="00DD39B3">
        <w:rPr>
          <w:color w:val="000000" w:themeColor="text1"/>
          <w:sz w:val="28"/>
          <w:szCs w:val="28"/>
          <w:lang w:eastAsia="en-US"/>
        </w:rPr>
        <w:t>Сертифицированные программные и аппаратные средства защиты информации – не используются.</w:t>
      </w:r>
    </w:p>
    <w:p w14:paraId="6CF5764B" w14:textId="77777777" w:rsidR="0059327C" w:rsidRPr="00DD39B3" w:rsidRDefault="0059327C" w:rsidP="0059327C">
      <w:pPr>
        <w:tabs>
          <w:tab w:val="left" w:pos="418"/>
          <w:tab w:val="left" w:pos="851"/>
        </w:tabs>
        <w:spacing w:before="5" w:line="307" w:lineRule="exact"/>
        <w:ind w:right="54" w:firstLine="567"/>
        <w:jc w:val="both"/>
        <w:rPr>
          <w:b/>
          <w:color w:val="000000" w:themeColor="text1"/>
          <w:sz w:val="28"/>
          <w:szCs w:val="28"/>
        </w:rPr>
      </w:pPr>
    </w:p>
    <w:p w14:paraId="1FC80D4A" w14:textId="77777777" w:rsidR="004F1004" w:rsidRPr="00DD39B3" w:rsidRDefault="004F1004" w:rsidP="0059327C">
      <w:pPr>
        <w:widowControl/>
        <w:numPr>
          <w:ilvl w:val="0"/>
          <w:numId w:val="1"/>
        </w:numPr>
        <w:tabs>
          <w:tab w:val="left" w:pos="418"/>
          <w:tab w:val="left" w:pos="851"/>
        </w:tabs>
        <w:spacing w:before="5" w:line="307" w:lineRule="exact"/>
        <w:ind w:right="54" w:firstLine="567"/>
        <w:jc w:val="both"/>
        <w:rPr>
          <w:b/>
          <w:color w:val="000000" w:themeColor="text1"/>
          <w:sz w:val="28"/>
          <w:szCs w:val="28"/>
        </w:rPr>
      </w:pPr>
      <w:r w:rsidRPr="00DD39B3">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14:paraId="58B2950A" w14:textId="77777777" w:rsidR="00415294" w:rsidRPr="00DD39B3" w:rsidRDefault="00E457D6" w:rsidP="004833E9">
      <w:pPr>
        <w:widowControl/>
        <w:tabs>
          <w:tab w:val="left" w:pos="418"/>
          <w:tab w:val="left" w:pos="851"/>
        </w:tabs>
        <w:spacing w:before="5" w:line="307" w:lineRule="exact"/>
        <w:ind w:right="54" w:firstLine="567"/>
        <w:jc w:val="both"/>
        <w:rPr>
          <w:color w:val="000000" w:themeColor="text1"/>
          <w:sz w:val="28"/>
          <w:szCs w:val="28"/>
          <w:shd w:val="clear" w:color="auto" w:fill="FFFFFF"/>
        </w:rPr>
      </w:pPr>
      <w:r w:rsidRPr="00DD39B3">
        <w:rPr>
          <w:color w:val="000000" w:themeColor="text1"/>
          <w:sz w:val="28"/>
          <w:szCs w:val="28"/>
          <w:shd w:val="clear" w:color="auto" w:fill="FFFFFF"/>
        </w:rPr>
        <w:lastRenderedPageBreak/>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sidRPr="00DD39B3">
        <w:rPr>
          <w:color w:val="000000" w:themeColor="text1"/>
          <w:sz w:val="28"/>
          <w:szCs w:val="28"/>
          <w:shd w:val="clear" w:color="auto" w:fill="FFFFFF"/>
        </w:rPr>
        <w:t>.</w:t>
      </w:r>
    </w:p>
    <w:p w14:paraId="560C9392" w14:textId="77777777" w:rsidR="00C16816" w:rsidRPr="00DD39B3" w:rsidRDefault="00C16816" w:rsidP="00C16816">
      <w:pPr>
        <w:ind w:firstLine="567"/>
        <w:jc w:val="both"/>
        <w:rPr>
          <w:rFonts w:eastAsia="Calibri"/>
          <w:color w:val="000000" w:themeColor="text1"/>
          <w:sz w:val="28"/>
          <w:szCs w:val="28"/>
        </w:rPr>
      </w:pPr>
      <w:r w:rsidRPr="00DD39B3">
        <w:rPr>
          <w:rFonts w:eastAsia="Calibri"/>
          <w:color w:val="000000" w:themeColor="text1"/>
          <w:sz w:val="28"/>
          <w:szCs w:val="28"/>
        </w:rPr>
        <w:t>Помещения для самостоятельной работы обучающихся</w:t>
      </w:r>
      <w:r w:rsidR="00337040" w:rsidRPr="00DD39B3">
        <w:rPr>
          <w:rFonts w:eastAsia="Calibri"/>
          <w:color w:val="000000" w:themeColor="text1"/>
          <w:sz w:val="28"/>
          <w:szCs w:val="28"/>
        </w:rPr>
        <w:t xml:space="preserve"> (читальный зал, библиотека)</w:t>
      </w:r>
      <w:r w:rsidRPr="00DD39B3">
        <w:rPr>
          <w:rFonts w:eastAsia="Calibri"/>
          <w:color w:val="000000" w:themeColor="text1"/>
          <w:sz w:val="28"/>
          <w:szCs w:val="28"/>
        </w:rPr>
        <w:t xml:space="preserve"> оснащены компьютерной техникой с возможностью подключения к сети «Интернет»</w:t>
      </w:r>
      <w:r w:rsidR="00337040" w:rsidRPr="00DD39B3">
        <w:rPr>
          <w:rFonts w:eastAsia="Calibri"/>
          <w:color w:val="000000" w:themeColor="text1"/>
          <w:sz w:val="28"/>
          <w:szCs w:val="28"/>
        </w:rPr>
        <w:t>,</w:t>
      </w:r>
      <w:r w:rsidRPr="00DD39B3">
        <w:rPr>
          <w:rFonts w:eastAsia="Calibri"/>
          <w:color w:val="000000" w:themeColor="text1"/>
          <w:sz w:val="28"/>
          <w:szCs w:val="28"/>
        </w:rPr>
        <w:t xml:space="preserve"> </w:t>
      </w:r>
      <w:r w:rsidR="00337040" w:rsidRPr="00DD39B3">
        <w:rPr>
          <w:rFonts w:eastAsia="Calibri"/>
          <w:color w:val="000000" w:themeColor="text1"/>
          <w:sz w:val="28"/>
          <w:szCs w:val="28"/>
        </w:rPr>
        <w:t>имеется</w:t>
      </w:r>
      <w:r w:rsidRPr="00DD39B3">
        <w:rPr>
          <w:rFonts w:eastAsia="Calibri"/>
          <w:color w:val="000000" w:themeColor="text1"/>
          <w:sz w:val="28"/>
          <w:szCs w:val="28"/>
        </w:rPr>
        <w:t xml:space="preserve"> доступ в электронную информационно-образовательную среду </w:t>
      </w:r>
      <w:r w:rsidR="00337040" w:rsidRPr="00DD39B3">
        <w:rPr>
          <w:rFonts w:eastAsia="Calibri"/>
          <w:color w:val="000000" w:themeColor="text1"/>
          <w:sz w:val="28"/>
          <w:szCs w:val="28"/>
        </w:rPr>
        <w:t>Финуниверситета</w:t>
      </w:r>
      <w:r w:rsidRPr="00DD39B3">
        <w:rPr>
          <w:rFonts w:eastAsia="Calibri"/>
          <w:color w:val="000000" w:themeColor="text1"/>
          <w:sz w:val="28"/>
          <w:szCs w:val="28"/>
        </w:rPr>
        <w:t>.</w:t>
      </w:r>
    </w:p>
    <w:sectPr w:rsidR="00C16816" w:rsidRPr="00DD39B3" w:rsidSect="009E6E41">
      <w:headerReference w:type="default" r:id="rId15"/>
      <w:pgSz w:w="11905" w:h="16837"/>
      <w:pgMar w:top="851" w:right="565" w:bottom="567"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C665D" w14:textId="77777777" w:rsidR="0053385F" w:rsidRDefault="0053385F">
      <w:r>
        <w:separator/>
      </w:r>
    </w:p>
  </w:endnote>
  <w:endnote w:type="continuationSeparator" w:id="0">
    <w:p w14:paraId="59D77D19" w14:textId="77777777" w:rsidR="0053385F" w:rsidRDefault="00533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B00C4" w14:textId="77777777" w:rsidR="0053385F" w:rsidRDefault="0053385F">
      <w:r>
        <w:separator/>
      </w:r>
    </w:p>
  </w:footnote>
  <w:footnote w:type="continuationSeparator" w:id="0">
    <w:p w14:paraId="08482050" w14:textId="77777777" w:rsidR="0053385F" w:rsidRDefault="00533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4801866"/>
      <w:docPartObj>
        <w:docPartGallery w:val="Page Numbers (Top of Page)"/>
        <w:docPartUnique/>
      </w:docPartObj>
    </w:sdtPr>
    <w:sdtEndPr/>
    <w:sdtContent>
      <w:p w14:paraId="19CDDD3A" w14:textId="77777777" w:rsidR="00587679" w:rsidRDefault="00587679" w:rsidP="0059327C">
        <w:pPr>
          <w:pStyle w:val="a9"/>
          <w:jc w:val="center"/>
        </w:pPr>
        <w:r>
          <w:fldChar w:fldCharType="begin"/>
        </w:r>
        <w:r>
          <w:instrText>PAGE   \* MERGEFORMAT</w:instrText>
        </w:r>
        <w:r>
          <w:fldChar w:fldCharType="separate"/>
        </w:r>
        <w:r w:rsidR="00E479A3">
          <w:rPr>
            <w:noProof/>
          </w:rPr>
          <w:t>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4603" w:hanging="720"/>
      </w:pPr>
      <w:rPr>
        <w:rFonts w:hint="default"/>
      </w:rPr>
    </w:lvl>
    <w:lvl w:ilvl="2">
      <w:start w:val="1"/>
      <w:numFmt w:val="decimal"/>
      <w:isLgl/>
      <w:lvlText w:val="%1.%2.%3."/>
      <w:lvlJc w:val="left"/>
      <w:pPr>
        <w:ind w:left="5083" w:hanging="720"/>
      </w:pPr>
      <w:rPr>
        <w:rFonts w:hint="default"/>
      </w:rPr>
    </w:lvl>
    <w:lvl w:ilvl="3">
      <w:start w:val="1"/>
      <w:numFmt w:val="decimal"/>
      <w:isLgl/>
      <w:lvlText w:val="%1.%2.%3.%4."/>
      <w:lvlJc w:val="left"/>
      <w:pPr>
        <w:ind w:left="5923" w:hanging="108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7243" w:hanging="1440"/>
      </w:pPr>
      <w:rPr>
        <w:rFonts w:hint="default"/>
      </w:rPr>
    </w:lvl>
    <w:lvl w:ilvl="6">
      <w:start w:val="1"/>
      <w:numFmt w:val="decimal"/>
      <w:isLgl/>
      <w:lvlText w:val="%1.%2.%3.%4.%5.%6.%7."/>
      <w:lvlJc w:val="left"/>
      <w:pPr>
        <w:ind w:left="8083" w:hanging="1800"/>
      </w:pPr>
      <w:rPr>
        <w:rFonts w:hint="default"/>
      </w:rPr>
    </w:lvl>
    <w:lvl w:ilvl="7">
      <w:start w:val="1"/>
      <w:numFmt w:val="decimal"/>
      <w:isLgl/>
      <w:lvlText w:val="%1.%2.%3.%4.%5.%6.%7.%8."/>
      <w:lvlJc w:val="left"/>
      <w:pPr>
        <w:ind w:left="8563" w:hanging="1800"/>
      </w:pPr>
      <w:rPr>
        <w:rFonts w:hint="default"/>
      </w:rPr>
    </w:lvl>
    <w:lvl w:ilvl="8">
      <w:start w:val="1"/>
      <w:numFmt w:val="decimal"/>
      <w:isLgl/>
      <w:lvlText w:val="%1.%2.%3.%4.%5.%6.%7.%8.%9."/>
      <w:lvlJc w:val="left"/>
      <w:pPr>
        <w:ind w:left="9403" w:hanging="2160"/>
      </w:pPr>
      <w:rPr>
        <w:rFonts w:hint="default"/>
      </w:rPr>
    </w:lvl>
  </w:abstractNum>
  <w:abstractNum w:abstractNumId="1"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CC799E"/>
    <w:multiLevelType w:val="hybridMultilevel"/>
    <w:tmpl w:val="B3844D86"/>
    <w:lvl w:ilvl="0" w:tplc="8F18EEC6">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52486BFD"/>
    <w:multiLevelType w:val="hybridMultilevel"/>
    <w:tmpl w:val="8F30B872"/>
    <w:lvl w:ilvl="0" w:tplc="6A603BF8">
      <w:start w:val="1"/>
      <w:numFmt w:val="decimal"/>
      <w:lvlText w:val="%1."/>
      <w:lvlJc w:val="left"/>
      <w:pPr>
        <w:ind w:left="360" w:hanging="360"/>
      </w:pPr>
      <w:rPr>
        <w:rFonts w:ascii="Times New Roman" w:hAnsi="Times New Roman" w:cs="Times New Roman" w:hint="default"/>
        <w:b w:val="0"/>
        <w:color w:val="000000" w:themeColor="text1"/>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4"/>
  </w:num>
  <w:num w:numId="3">
    <w:abstractNumId w:val="8"/>
  </w:num>
  <w:num w:numId="4">
    <w:abstractNumId w:val="2"/>
  </w:num>
  <w:num w:numId="5">
    <w:abstractNumId w:val="1"/>
  </w:num>
  <w:num w:numId="6">
    <w:abstractNumId w:val="5"/>
  </w:num>
  <w:num w:numId="7">
    <w:abstractNumId w:val="9"/>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366CC"/>
    <w:rsid w:val="0007195A"/>
    <w:rsid w:val="000768CC"/>
    <w:rsid w:val="00081C08"/>
    <w:rsid w:val="000A0593"/>
    <w:rsid w:val="000A3296"/>
    <w:rsid w:val="000C7E7C"/>
    <w:rsid w:val="000E75E9"/>
    <w:rsid w:val="000F4D2F"/>
    <w:rsid w:val="000F6274"/>
    <w:rsid w:val="00101187"/>
    <w:rsid w:val="00102D34"/>
    <w:rsid w:val="0011114E"/>
    <w:rsid w:val="00115837"/>
    <w:rsid w:val="001348CA"/>
    <w:rsid w:val="00135AFB"/>
    <w:rsid w:val="00147582"/>
    <w:rsid w:val="0016554F"/>
    <w:rsid w:val="00177953"/>
    <w:rsid w:val="001A6732"/>
    <w:rsid w:val="001B3CE2"/>
    <w:rsid w:val="001D1F6F"/>
    <w:rsid w:val="001D379C"/>
    <w:rsid w:val="001E026E"/>
    <w:rsid w:val="001F1E71"/>
    <w:rsid w:val="001F2D76"/>
    <w:rsid w:val="00224DE0"/>
    <w:rsid w:val="00233CBF"/>
    <w:rsid w:val="0023452E"/>
    <w:rsid w:val="002C417E"/>
    <w:rsid w:val="002F5B8D"/>
    <w:rsid w:val="00310F0E"/>
    <w:rsid w:val="0031390D"/>
    <w:rsid w:val="00323166"/>
    <w:rsid w:val="00335D36"/>
    <w:rsid w:val="00337040"/>
    <w:rsid w:val="00341480"/>
    <w:rsid w:val="00364544"/>
    <w:rsid w:val="00373565"/>
    <w:rsid w:val="00376098"/>
    <w:rsid w:val="003808F1"/>
    <w:rsid w:val="00383A77"/>
    <w:rsid w:val="00384B4F"/>
    <w:rsid w:val="00385A2D"/>
    <w:rsid w:val="003962F8"/>
    <w:rsid w:val="003B0958"/>
    <w:rsid w:val="003C1D9C"/>
    <w:rsid w:val="003C6ABC"/>
    <w:rsid w:val="003E668A"/>
    <w:rsid w:val="00405DB3"/>
    <w:rsid w:val="004074EB"/>
    <w:rsid w:val="00415294"/>
    <w:rsid w:val="0046088C"/>
    <w:rsid w:val="00465F37"/>
    <w:rsid w:val="00473F75"/>
    <w:rsid w:val="00480F21"/>
    <w:rsid w:val="004833E9"/>
    <w:rsid w:val="00494492"/>
    <w:rsid w:val="004970C7"/>
    <w:rsid w:val="004C1EB1"/>
    <w:rsid w:val="004C4442"/>
    <w:rsid w:val="004F1004"/>
    <w:rsid w:val="004F1134"/>
    <w:rsid w:val="004F234F"/>
    <w:rsid w:val="005100F2"/>
    <w:rsid w:val="0053385F"/>
    <w:rsid w:val="00537FE6"/>
    <w:rsid w:val="0055167B"/>
    <w:rsid w:val="00561DD9"/>
    <w:rsid w:val="00576F5E"/>
    <w:rsid w:val="00587679"/>
    <w:rsid w:val="0059327C"/>
    <w:rsid w:val="00597BED"/>
    <w:rsid w:val="005B398A"/>
    <w:rsid w:val="005D1E6C"/>
    <w:rsid w:val="005E0CEF"/>
    <w:rsid w:val="005F5488"/>
    <w:rsid w:val="00611FBE"/>
    <w:rsid w:val="00636417"/>
    <w:rsid w:val="00651EA9"/>
    <w:rsid w:val="0065707F"/>
    <w:rsid w:val="00671B7D"/>
    <w:rsid w:val="006879D2"/>
    <w:rsid w:val="0069422A"/>
    <w:rsid w:val="006A4829"/>
    <w:rsid w:val="006B195F"/>
    <w:rsid w:val="006B575B"/>
    <w:rsid w:val="006C4564"/>
    <w:rsid w:val="006D3A27"/>
    <w:rsid w:val="00701FC0"/>
    <w:rsid w:val="0070205F"/>
    <w:rsid w:val="0071125A"/>
    <w:rsid w:val="00714356"/>
    <w:rsid w:val="00717333"/>
    <w:rsid w:val="007258A4"/>
    <w:rsid w:val="00730A99"/>
    <w:rsid w:val="00750BF5"/>
    <w:rsid w:val="00776D1F"/>
    <w:rsid w:val="007A2C12"/>
    <w:rsid w:val="007F0AD2"/>
    <w:rsid w:val="007F611D"/>
    <w:rsid w:val="00806218"/>
    <w:rsid w:val="00864F32"/>
    <w:rsid w:val="00881303"/>
    <w:rsid w:val="0088778E"/>
    <w:rsid w:val="00890C94"/>
    <w:rsid w:val="00896F51"/>
    <w:rsid w:val="008B2CDD"/>
    <w:rsid w:val="008B6928"/>
    <w:rsid w:val="008F24F2"/>
    <w:rsid w:val="0090430E"/>
    <w:rsid w:val="009409D2"/>
    <w:rsid w:val="00951588"/>
    <w:rsid w:val="00964755"/>
    <w:rsid w:val="00970C29"/>
    <w:rsid w:val="009836A1"/>
    <w:rsid w:val="009A5DDF"/>
    <w:rsid w:val="009C6561"/>
    <w:rsid w:val="009E6E41"/>
    <w:rsid w:val="00A04ABB"/>
    <w:rsid w:val="00A10253"/>
    <w:rsid w:val="00A15F11"/>
    <w:rsid w:val="00A30737"/>
    <w:rsid w:val="00A6255D"/>
    <w:rsid w:val="00A645CC"/>
    <w:rsid w:val="00A9387B"/>
    <w:rsid w:val="00A9642A"/>
    <w:rsid w:val="00AA01C2"/>
    <w:rsid w:val="00AB3877"/>
    <w:rsid w:val="00AC55B3"/>
    <w:rsid w:val="00AE1AA9"/>
    <w:rsid w:val="00B3104E"/>
    <w:rsid w:val="00B40075"/>
    <w:rsid w:val="00B54D1E"/>
    <w:rsid w:val="00B742AE"/>
    <w:rsid w:val="00BB4049"/>
    <w:rsid w:val="00C16058"/>
    <w:rsid w:val="00C16816"/>
    <w:rsid w:val="00C20D29"/>
    <w:rsid w:val="00C43E1D"/>
    <w:rsid w:val="00C4739E"/>
    <w:rsid w:val="00C716B0"/>
    <w:rsid w:val="00C81456"/>
    <w:rsid w:val="00CA0017"/>
    <w:rsid w:val="00CA2AC0"/>
    <w:rsid w:val="00CA5849"/>
    <w:rsid w:val="00CC5A5E"/>
    <w:rsid w:val="00CD1A98"/>
    <w:rsid w:val="00CD7711"/>
    <w:rsid w:val="00CE5E48"/>
    <w:rsid w:val="00D017F1"/>
    <w:rsid w:val="00D045FE"/>
    <w:rsid w:val="00D04AF2"/>
    <w:rsid w:val="00D10077"/>
    <w:rsid w:val="00D23DDC"/>
    <w:rsid w:val="00D24365"/>
    <w:rsid w:val="00D245ED"/>
    <w:rsid w:val="00D275FA"/>
    <w:rsid w:val="00D32922"/>
    <w:rsid w:val="00D461E8"/>
    <w:rsid w:val="00D536DC"/>
    <w:rsid w:val="00D64CAB"/>
    <w:rsid w:val="00D675ED"/>
    <w:rsid w:val="00D8639A"/>
    <w:rsid w:val="00D95295"/>
    <w:rsid w:val="00DD39B3"/>
    <w:rsid w:val="00DD7B8B"/>
    <w:rsid w:val="00DE35A4"/>
    <w:rsid w:val="00DE5605"/>
    <w:rsid w:val="00DE6CE6"/>
    <w:rsid w:val="00DF4D08"/>
    <w:rsid w:val="00E0457E"/>
    <w:rsid w:val="00E174E5"/>
    <w:rsid w:val="00E31BD4"/>
    <w:rsid w:val="00E457D6"/>
    <w:rsid w:val="00E479A3"/>
    <w:rsid w:val="00E8503E"/>
    <w:rsid w:val="00EB5ABF"/>
    <w:rsid w:val="00ED37B0"/>
    <w:rsid w:val="00EE3C2C"/>
    <w:rsid w:val="00EF3B93"/>
    <w:rsid w:val="00F16C5A"/>
    <w:rsid w:val="00F17EC1"/>
    <w:rsid w:val="00F2220D"/>
    <w:rsid w:val="00F342B1"/>
    <w:rsid w:val="00F45E7B"/>
    <w:rsid w:val="00F678FE"/>
    <w:rsid w:val="00F704A5"/>
    <w:rsid w:val="00FA1F03"/>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02B18"/>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E7C"/>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C20D29"/>
    <w:pPr>
      <w:keepNext/>
      <w:widowControl/>
      <w:tabs>
        <w:tab w:val="center" w:pos="4536"/>
        <w:tab w:val="right" w:pos="9072"/>
      </w:tabs>
      <w:autoSpaceDE/>
      <w:autoSpaceDN/>
      <w:adjustRightInd/>
      <w:jc w:val="both"/>
      <w:outlineLvl w:val="0"/>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8">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9">
    <w:name w:val="header"/>
    <w:basedOn w:val="a"/>
    <w:link w:val="aa"/>
    <w:uiPriority w:val="99"/>
    <w:unhideWhenUsed/>
    <w:rsid w:val="008B2CDD"/>
    <w:pPr>
      <w:tabs>
        <w:tab w:val="center" w:pos="4677"/>
        <w:tab w:val="right" w:pos="9355"/>
      </w:tabs>
    </w:pPr>
  </w:style>
  <w:style w:type="character" w:customStyle="1" w:styleId="aa">
    <w:name w:val="Верхний колонтитул Знак"/>
    <w:basedOn w:val="a0"/>
    <w:link w:val="a9"/>
    <w:uiPriority w:val="99"/>
    <w:locked/>
    <w:rsid w:val="008B2CDD"/>
    <w:rPr>
      <w:rFonts w:hAnsi="Times New Roman" w:cs="Times New Roman"/>
      <w:sz w:val="24"/>
      <w:szCs w:val="24"/>
    </w:rPr>
  </w:style>
  <w:style w:type="paragraph" w:styleId="ab">
    <w:name w:val="footer"/>
    <w:basedOn w:val="a"/>
    <w:link w:val="ac"/>
    <w:uiPriority w:val="99"/>
    <w:unhideWhenUsed/>
    <w:rsid w:val="008B2CDD"/>
    <w:pPr>
      <w:tabs>
        <w:tab w:val="center" w:pos="4677"/>
        <w:tab w:val="right" w:pos="9355"/>
      </w:tabs>
    </w:pPr>
  </w:style>
  <w:style w:type="character" w:customStyle="1" w:styleId="ac">
    <w:name w:val="Нижний колонтитул Знак"/>
    <w:basedOn w:val="a0"/>
    <w:link w:val="ab"/>
    <w:uiPriority w:val="99"/>
    <w:locked/>
    <w:rsid w:val="008B2CDD"/>
    <w:rPr>
      <w:rFonts w:hAnsi="Times New Roman" w:cs="Times New Roman"/>
      <w:sz w:val="24"/>
      <w:szCs w:val="24"/>
    </w:rPr>
  </w:style>
  <w:style w:type="paragraph" w:styleId="ad">
    <w:name w:val="Balloon Text"/>
    <w:basedOn w:val="a"/>
    <w:link w:val="ae"/>
    <w:uiPriority w:val="99"/>
    <w:semiHidden/>
    <w:unhideWhenUsed/>
    <w:rsid w:val="00A04ABB"/>
    <w:rPr>
      <w:rFonts w:ascii="Calibri" w:hAnsi="Calibri"/>
      <w:sz w:val="16"/>
      <w:szCs w:val="16"/>
    </w:rPr>
  </w:style>
  <w:style w:type="character" w:customStyle="1" w:styleId="ae">
    <w:name w:val="Текст выноски Знак"/>
    <w:basedOn w:val="a0"/>
    <w:link w:val="ad"/>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character" w:customStyle="1" w:styleId="fontstyle01">
    <w:name w:val="fontstyle01"/>
    <w:basedOn w:val="a0"/>
    <w:rsid w:val="001F2D76"/>
    <w:rPr>
      <w:rFonts w:ascii="TimesNewRomanPSMT" w:hAnsi="TimesNewRomanPSMT" w:hint="default"/>
      <w:b w:val="0"/>
      <w:bCs w:val="0"/>
      <w:i w:val="0"/>
      <w:iCs w:val="0"/>
      <w:color w:val="000000"/>
      <w:sz w:val="24"/>
      <w:szCs w:val="24"/>
    </w:rPr>
  </w:style>
  <w:style w:type="character" w:customStyle="1" w:styleId="fontstyle21">
    <w:name w:val="fontstyle21"/>
    <w:basedOn w:val="a0"/>
    <w:rsid w:val="001F2D76"/>
    <w:rPr>
      <w:rFonts w:ascii="SymbolMT" w:hAnsi="SymbolMT" w:hint="default"/>
      <w:b w:val="0"/>
      <w:bCs w:val="0"/>
      <w:i w:val="0"/>
      <w:iCs w:val="0"/>
      <w:color w:val="000000"/>
      <w:sz w:val="24"/>
      <w:szCs w:val="24"/>
    </w:rPr>
  </w:style>
  <w:style w:type="character" w:customStyle="1" w:styleId="10">
    <w:name w:val="Заголовок 1 Знак"/>
    <w:basedOn w:val="a0"/>
    <w:link w:val="1"/>
    <w:uiPriority w:val="9"/>
    <w:rsid w:val="00C20D29"/>
    <w:rPr>
      <w:rFonts w:eastAsia="Times New Roman" w:hAnsi="Times New Roman"/>
      <w:sz w:val="28"/>
      <w:szCs w:val="20"/>
    </w:rPr>
  </w:style>
  <w:style w:type="character" w:customStyle="1" w:styleId="11">
    <w:name w:val="Неразрешенное упоминание1"/>
    <w:basedOn w:val="a0"/>
    <w:uiPriority w:val="99"/>
    <w:semiHidden/>
    <w:unhideWhenUsed/>
    <w:rsid w:val="001348CA"/>
    <w:rPr>
      <w:color w:val="605E5C"/>
      <w:shd w:val="clear" w:color="auto" w:fill="E1DFDD"/>
    </w:rPr>
  </w:style>
  <w:style w:type="paragraph" w:customStyle="1" w:styleId="Default">
    <w:name w:val="Default"/>
    <w:rsid w:val="00D10077"/>
    <w:pPr>
      <w:autoSpaceDE w:val="0"/>
      <w:autoSpaceDN w:val="0"/>
      <w:adjustRightInd w:val="0"/>
      <w:spacing w:after="0" w:line="240" w:lineRule="auto"/>
    </w:pPr>
    <w:rPr>
      <w:rFonts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222235">
      <w:bodyDiv w:val="1"/>
      <w:marLeft w:val="0"/>
      <w:marRight w:val="0"/>
      <w:marTop w:val="0"/>
      <w:marBottom w:val="0"/>
      <w:divBdr>
        <w:top w:val="none" w:sz="0" w:space="0" w:color="auto"/>
        <w:left w:val="none" w:sz="0" w:space="0" w:color="auto"/>
        <w:bottom w:val="none" w:sz="0" w:space="0" w:color="auto"/>
        <w:right w:val="none" w:sz="0" w:space="0" w:color="auto"/>
      </w:divBdr>
    </w:div>
    <w:div w:id="405078561">
      <w:bodyDiv w:val="1"/>
      <w:marLeft w:val="0"/>
      <w:marRight w:val="0"/>
      <w:marTop w:val="0"/>
      <w:marBottom w:val="0"/>
      <w:divBdr>
        <w:top w:val="none" w:sz="0" w:space="0" w:color="auto"/>
        <w:left w:val="none" w:sz="0" w:space="0" w:color="auto"/>
        <w:bottom w:val="none" w:sz="0" w:space="0" w:color="auto"/>
        <w:right w:val="none" w:sz="0" w:space="0" w:color="auto"/>
      </w:divBdr>
    </w:div>
    <w:div w:id="646008501">
      <w:bodyDiv w:val="1"/>
      <w:marLeft w:val="0"/>
      <w:marRight w:val="0"/>
      <w:marTop w:val="0"/>
      <w:marBottom w:val="0"/>
      <w:divBdr>
        <w:top w:val="none" w:sz="0" w:space="0" w:color="auto"/>
        <w:left w:val="none" w:sz="0" w:space="0" w:color="auto"/>
        <w:bottom w:val="none" w:sz="0" w:space="0" w:color="auto"/>
        <w:right w:val="none" w:sz="0" w:space="0" w:color="auto"/>
      </w:divBdr>
    </w:div>
    <w:div w:id="1249969441">
      <w:bodyDiv w:val="1"/>
      <w:marLeft w:val="0"/>
      <w:marRight w:val="0"/>
      <w:marTop w:val="0"/>
      <w:marBottom w:val="0"/>
      <w:divBdr>
        <w:top w:val="none" w:sz="0" w:space="0" w:color="auto"/>
        <w:left w:val="none" w:sz="0" w:space="0" w:color="auto"/>
        <w:bottom w:val="none" w:sz="0" w:space="0" w:color="auto"/>
        <w:right w:val="none" w:sz="0" w:space="0" w:color="auto"/>
      </w:divBdr>
    </w:div>
    <w:div w:id="1914271207">
      <w:bodyDiv w:val="1"/>
      <w:marLeft w:val="0"/>
      <w:marRight w:val="0"/>
      <w:marTop w:val="0"/>
      <w:marBottom w:val="0"/>
      <w:divBdr>
        <w:top w:val="none" w:sz="0" w:space="0" w:color="auto"/>
        <w:left w:val="none" w:sz="0" w:space="0" w:color="auto"/>
        <w:bottom w:val="none" w:sz="0" w:space="0" w:color="auto"/>
        <w:right w:val="none" w:sz="0" w:space="0" w:color="auto"/>
      </w:divBdr>
    </w:div>
    <w:div w:id="198608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fil/ufa/about/ums/Pages/info.aspx" TargetMode="External"/><Relationship Id="rId13" Type="http://schemas.openxmlformats.org/officeDocument/2006/relationships/hyperlink" Target="http://window.edu.ru" TargetMode="External"/><Relationship Id="rId3" Type="http://schemas.openxmlformats.org/officeDocument/2006/relationships/settings" Target="settings.xml"/><Relationship Id="rId7" Type="http://schemas.openxmlformats.org/officeDocument/2006/relationships/hyperlink" Target="http://www.fa.ru/fil/ufa/about/ums/Pages/info.aspx" TargetMode="External"/><Relationship Id="rId12" Type="http://schemas.openxmlformats.org/officeDocument/2006/relationships/hyperlink" Target="http://repository.vzfe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Wiki"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a.ru/fil/ufa/about/ums/Pages/info.aspx" TargetMode="External"/><Relationship Id="rId4" Type="http://schemas.openxmlformats.org/officeDocument/2006/relationships/webSettings" Target="webSettings.xml"/><Relationship Id="rId9" Type="http://schemas.openxmlformats.org/officeDocument/2006/relationships/hyperlink" Target="http://www.fa.ru/fil/ufa/about/ums/Pages/info.aspx" TargetMode="External"/><Relationship Id="rId14" Type="http://schemas.openxmlformats.org/officeDocument/2006/relationships/hyperlink" Target="http://www.bibliotek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910</Words>
  <Characters>5187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4</cp:revision>
  <cp:lastPrinted>2024-10-04T06:14:00Z</cp:lastPrinted>
  <dcterms:created xsi:type="dcterms:W3CDTF">2025-09-04T11:34:00Z</dcterms:created>
  <dcterms:modified xsi:type="dcterms:W3CDTF">2025-09-09T09:00:00Z</dcterms:modified>
</cp:coreProperties>
</file>